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C7616">
      <w:pPr>
        <w:spacing w:after="0" w:line="276" w:lineRule="auto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>Załącznik nr 1 do SWZ</w:t>
      </w:r>
    </w:p>
    <w:p w14:paraId="474F7475">
      <w:pPr>
        <w:jc w:val="center"/>
        <w:rPr>
          <w:b/>
        </w:rPr>
      </w:pPr>
    </w:p>
    <w:p w14:paraId="50036586">
      <w:pPr>
        <w:jc w:val="center"/>
        <w:rPr>
          <w:b/>
        </w:rPr>
      </w:pPr>
      <w:r>
        <w:rPr>
          <w:b/>
        </w:rPr>
        <w:t>OPIS PRZEDMIOTU ZAMÓWIENIA</w:t>
      </w:r>
    </w:p>
    <w:p w14:paraId="21A6D828">
      <w:pPr>
        <w:jc w:val="center"/>
        <w:rPr>
          <w:b/>
        </w:rPr>
      </w:pPr>
    </w:p>
    <w:p w14:paraId="0F1CE302">
      <w:pPr>
        <w:pStyle w:val="11"/>
        <w:numPr>
          <w:ilvl w:val="0"/>
          <w:numId w:val="1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Przedmiotem zamówienia jest zorganizowanie w terminie wskazanym przez Zamawiającego, tj. w dniu </w:t>
      </w:r>
      <w:r>
        <w:rPr>
          <w:rFonts w:hint="default" w:cs="Calibri"/>
          <w:sz w:val="24"/>
          <w:szCs w:val="24"/>
          <w:lang w:val="pl-PL"/>
        </w:rPr>
        <w:t>23.04.2026 r.</w:t>
      </w:r>
      <w:r>
        <w:rPr>
          <w:rFonts w:cs="Calibri"/>
          <w:sz w:val="24"/>
          <w:szCs w:val="24"/>
        </w:rPr>
        <w:t xml:space="preserve"> w szkole ponadpodstawowej działającej na terenie powiatu poddębickiego prowadzącej działalność edukacyjną o profilach: ekonomiczno-logistycznym, turystyczno-hotelarskim, informatycznym, elektrycznym, fryzjerskim, gastronomicznym warsztatów zawodoznawczych dla min. 75 max. 90 uczniów klas siódmych i ósmych z 5 szkół podstawowych z terenu powiatu poddębickiego, a także świadczenie usługi cateringowej dla 125 osób realizowanej w trakcie warsztatów, polegającej na przygotowaniu i obsłudze poczęstunku przez cały czas trwania warsztatów oraz przygotowanie i wydanie lunchu.</w:t>
      </w:r>
    </w:p>
    <w:p w14:paraId="4858F93B">
      <w:pPr>
        <w:pStyle w:val="11"/>
        <w:rPr>
          <w:rFonts w:cs="Calibri"/>
          <w:sz w:val="24"/>
          <w:szCs w:val="24"/>
        </w:rPr>
      </w:pPr>
    </w:p>
    <w:p w14:paraId="58763709">
      <w:pPr>
        <w:pStyle w:val="11"/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sz w:val="24"/>
          <w:szCs w:val="24"/>
        </w:rPr>
        <w:t xml:space="preserve">Szkoły podstawowe wybierze Wykonawca w uzgodnieniu ze szkołą ponadpodstawową. Wykonawca przygotuje listy uczniów </w:t>
      </w:r>
      <w:r>
        <w:rPr>
          <w:rFonts w:cs="Calibri"/>
          <w:color w:val="000000"/>
          <w:sz w:val="24"/>
          <w:szCs w:val="24"/>
        </w:rPr>
        <w:t xml:space="preserve">z podziałem na grupy według zainteresowań i predyspozycji zawodowych uczniów. Lista będzie zawierała imiona i nazwiska uczniów oraz wybrane przez każdego ucznia dwa warsztaty z podziałem na preferencje pierwszego i drugiego wyboru. Na tej podstawie powstanie </w:t>
      </w:r>
      <w:r>
        <w:rPr>
          <w:rFonts w:cs="Calibri"/>
          <w:b/>
          <w:color w:val="000000"/>
          <w:sz w:val="24"/>
          <w:szCs w:val="24"/>
        </w:rPr>
        <w:t>sześć grup międzyszkolnych</w:t>
      </w:r>
      <w:r>
        <w:rPr>
          <w:rFonts w:cs="Calibri"/>
          <w:color w:val="000000"/>
          <w:sz w:val="24"/>
          <w:szCs w:val="24"/>
        </w:rPr>
        <w:t xml:space="preserve">, zgodnie z określonymi preferencjami pierwszego wyboru i </w:t>
      </w:r>
      <w:r>
        <w:rPr>
          <w:rFonts w:cs="Calibri"/>
          <w:b/>
          <w:color w:val="000000"/>
          <w:sz w:val="24"/>
          <w:szCs w:val="24"/>
        </w:rPr>
        <w:t>sześć grup międzyszkolnych</w:t>
      </w:r>
      <w:r>
        <w:rPr>
          <w:rFonts w:cs="Calibri"/>
          <w:color w:val="000000"/>
          <w:sz w:val="24"/>
          <w:szCs w:val="24"/>
        </w:rPr>
        <w:t xml:space="preserve"> zgodnie z preferencjami drugiego wyboru. W sumie każdy uczeń znajdzie się na dwóch listach obecności. Pierwszej - uwzględniającej jego pierwszą preferencję i drugiej – zgodnie z drugą określoną przez ucznia preferencją. Tym samym każdy z sześciu warsztatów zostanie przeprowadzony dwa razy.</w:t>
      </w:r>
    </w:p>
    <w:p w14:paraId="633073D7">
      <w:pPr>
        <w:spacing w:after="0" w:line="240" w:lineRule="auto"/>
        <w:ind w:left="720"/>
        <w:jc w:val="both"/>
        <w:rPr>
          <w:rFonts w:cs="Calibri"/>
          <w:color w:val="000000"/>
          <w:sz w:val="24"/>
          <w:szCs w:val="24"/>
        </w:rPr>
      </w:pPr>
    </w:p>
    <w:p w14:paraId="0DFAFBF3">
      <w:pPr>
        <w:pStyle w:val="11"/>
        <w:numPr>
          <w:ilvl w:val="0"/>
          <w:numId w:val="1"/>
        </w:num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Cele wydarzenia: </w:t>
      </w:r>
    </w:p>
    <w:p w14:paraId="0E93CD63">
      <w:pPr>
        <w:pStyle w:val="1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a) umożliwienie uczniom szkół podstawowych doświadczenia tego, co związane jest z wykonywaniem zaplanowanego wycinka pracy w określonym zawodzie, z zastosowaniem strategii projektu edukacyjnego – zaplanuj, wykonaj, zaprezentuj, oceń swoje umiejętności i stosunek do takiej pracy;</w:t>
      </w:r>
    </w:p>
    <w:p w14:paraId="6D459A06">
      <w:pPr>
        <w:pStyle w:val="1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b) kształtowanie kompetencji działania we współpracy, planowania pracy i oceny efektów działania;</w:t>
      </w:r>
    </w:p>
    <w:p w14:paraId="41F8E857">
      <w:pPr>
        <w:pStyle w:val="1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c) poszerzenie kompetencji uczestników w zakresie zawodoznawstwa;</w:t>
      </w:r>
    </w:p>
    <w:p w14:paraId="44B22181">
      <w:pPr>
        <w:pStyle w:val="1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d) nawiązanie kontaktów i współpracy między nauczycielami doradcami zawodowymi,  wychowawcami i szkołą ponadpodstawową;</w:t>
      </w:r>
    </w:p>
    <w:p w14:paraId="7C4790B0">
      <w:pPr>
        <w:pStyle w:val="1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e) inspirowanie uczestników do poszerzania wiedzy na temat zawodów oraz do poznawania oferty szkół ponadpodstawowych;</w:t>
      </w:r>
    </w:p>
    <w:p w14:paraId="21AF89BC">
      <w:pPr>
        <w:pStyle w:val="1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f) wdrażanie młodzieży do ewaluacji i refleksji w odniesieniu do doświadczenia wycinka pracy.</w:t>
      </w:r>
    </w:p>
    <w:p w14:paraId="0F6917BF">
      <w:pPr>
        <w:pStyle w:val="11"/>
        <w:rPr>
          <w:rFonts w:cs="Calibri"/>
          <w:sz w:val="24"/>
          <w:szCs w:val="24"/>
        </w:rPr>
      </w:pPr>
    </w:p>
    <w:p w14:paraId="7356AD01">
      <w:pPr>
        <w:pStyle w:val="11"/>
        <w:numPr>
          <w:ilvl w:val="0"/>
          <w:numId w:val="1"/>
        </w:numPr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Prowadzący warsztaty/moderator</w:t>
      </w:r>
    </w:p>
    <w:p w14:paraId="7AC85D1B">
      <w:pPr>
        <w:pStyle w:val="1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>Do przeprowadzenia warsztatów Wykonawca zapewni czynnych nauczycieli zawodu:</w:t>
      </w:r>
    </w:p>
    <w:p w14:paraId="17D01E08">
      <w:pPr>
        <w:ind w:left="720"/>
        <w:jc w:val="both"/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val="en-US" w:eastAsia="pl-PL"/>
        </w:rPr>
        <w:t>- warsztat turystyczno-</w:t>
      </w: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 xml:space="preserve">hotelarski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–</w:t>
      </w:r>
      <w:r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  <w:t xml:space="preserve"> prowadzony przez dwóch nauczycieli zawodu,</w:t>
      </w:r>
    </w:p>
    <w:p w14:paraId="4C4E67E3">
      <w:pPr>
        <w:ind w:left="720"/>
        <w:jc w:val="both"/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val="en-US" w:eastAsia="pl-PL"/>
        </w:rPr>
        <w:t xml:space="preserve">- warsztat </w:t>
      </w: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>ekonomiczno-logistyczny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 - </w:t>
      </w:r>
      <w:r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  <w:t>prowadzony przez dwóch nauczycieli zawodu,</w:t>
      </w:r>
    </w:p>
    <w:p w14:paraId="79337482">
      <w:pPr>
        <w:ind w:left="720"/>
        <w:jc w:val="both"/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val="en-US" w:eastAsia="pl-PL"/>
        </w:rPr>
        <w:t xml:space="preserve">- warsztat gastronomiczny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- </w:t>
      </w:r>
      <w:r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  <w:t>prowadzony przez dwóch nauczycieli zawodu,</w:t>
      </w:r>
    </w:p>
    <w:p w14:paraId="5A3757A1">
      <w:pPr>
        <w:ind w:left="720"/>
        <w:jc w:val="both"/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</w:pPr>
      <w:r>
        <w:rPr>
          <w:rFonts w:eastAsia="Times New Roman" w:asciiTheme="minorHAnsi" w:hAnsiTheme="minorHAnsi" w:cstheme="minorHAnsi"/>
          <w:b/>
          <w:bCs/>
          <w:sz w:val="24"/>
          <w:szCs w:val="24"/>
          <w:lang w:val="en-US" w:eastAsia="pl-PL"/>
        </w:rPr>
        <w:t xml:space="preserve">- warsztat elektryczny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- </w:t>
      </w:r>
      <w:r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  <w:t>prowadzony przez dwóch nauczycieli zawodu,</w:t>
      </w:r>
    </w:p>
    <w:p w14:paraId="267CC5D3">
      <w:pPr>
        <w:ind w:left="720"/>
        <w:jc w:val="both"/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val="en-US" w:eastAsia="pl-PL"/>
        </w:rPr>
        <w:t>- warsztat informatyczny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 –</w:t>
      </w:r>
      <w:r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  <w:t xml:space="preserve"> prowadzony przez dwóch nauczycieli zawodu,</w:t>
      </w:r>
    </w:p>
    <w:p w14:paraId="4105173A">
      <w:pPr>
        <w:ind w:left="720"/>
        <w:jc w:val="both"/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</w:pPr>
      <w:r>
        <w:rPr>
          <w:rFonts w:eastAsia="Times New Roman" w:asciiTheme="minorHAnsi" w:hAnsiTheme="minorHAnsi" w:cstheme="minorHAnsi"/>
          <w:b/>
          <w:bCs/>
          <w:sz w:val="24"/>
          <w:szCs w:val="24"/>
          <w:lang w:val="en-US" w:eastAsia="pl-PL"/>
        </w:rPr>
        <w:t xml:space="preserve">- warsztat fryzjerski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-</w:t>
      </w:r>
      <w:r>
        <w:rPr>
          <w:rFonts w:eastAsia="Times New Roman" w:asciiTheme="minorHAnsi" w:hAnsiTheme="minorHAnsi" w:cstheme="minorHAnsi"/>
          <w:sz w:val="24"/>
          <w:szCs w:val="24"/>
          <w:lang w:val="en-US" w:eastAsia="pl-PL"/>
        </w:rPr>
        <w:t xml:space="preserve"> prowadzony przez dwóch nauczycieli zawodu</w:t>
      </w:r>
    </w:p>
    <w:p w14:paraId="2B793F13">
      <w:pPr>
        <w:pStyle w:val="11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zapewni </w:t>
      </w:r>
      <w:r>
        <w:rPr>
          <w:rFonts w:cs="Calibri"/>
          <w:b/>
          <w:sz w:val="24"/>
          <w:szCs w:val="24"/>
        </w:rPr>
        <w:t>moderatora</w:t>
      </w:r>
      <w:r>
        <w:rPr>
          <w:rFonts w:cs="Calibri"/>
          <w:sz w:val="24"/>
          <w:szCs w:val="24"/>
        </w:rPr>
        <w:t xml:space="preserve"> spotkania, który będzie czynnym nauczycielem, a wybór tej osoby zatwierdzi Zamawiający. Moderator odpowiedzialny będzie za;</w:t>
      </w:r>
    </w:p>
    <w:p w14:paraId="280753A9">
      <w:pPr>
        <w:pStyle w:val="11"/>
        <w:ind w:left="108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nadzorowanie przebiegu warsztatów zgodnie z harmonogramem,</w:t>
      </w:r>
    </w:p>
    <w:p w14:paraId="52DB0ED5">
      <w:pPr>
        <w:pStyle w:val="11"/>
        <w:ind w:left="108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przeprowadzenie badania potrzeb uczniów,</w:t>
      </w:r>
    </w:p>
    <w:p w14:paraId="0B938A85">
      <w:pPr>
        <w:pStyle w:val="11"/>
        <w:ind w:left="108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przeprowadzenie ewaluacji warsztatów,</w:t>
      </w:r>
    </w:p>
    <w:p w14:paraId="41342D6B">
      <w:pPr>
        <w:pStyle w:val="11"/>
        <w:ind w:left="108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przeprowadzenie panelu dyskusyjnego,</w:t>
      </w:r>
    </w:p>
    <w:p w14:paraId="780416BE">
      <w:pPr>
        <w:pStyle w:val="11"/>
        <w:ind w:left="108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- sporządzenie raportu, będzie to jeden raport zawierający opis przebiegu całości wydarzenia, podsumowanie ewaluacji, podsumowanie badania potrzeb oraz podsumowanie panelu dyskusyjnego ; </w:t>
      </w:r>
    </w:p>
    <w:p w14:paraId="76F59179">
      <w:pPr>
        <w:pStyle w:val="11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zapewni do przeprowadzenia ewaluacji oraz badania potrzeb nowoczesne narzędzie, dzięki któremu badanie potrzeb i ewaluację będzie można przeprowadzić w atrakcyjnej formie w sposób cyfrowy, a wyniki wyświetlić od razu podczas podsumowania warsztatów.</w:t>
      </w:r>
    </w:p>
    <w:p w14:paraId="5FA4E9FB">
      <w:pPr>
        <w:pStyle w:val="11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wymaga, aby nauczyciele prowadzący warsztaty legitymowali się;</w:t>
      </w:r>
    </w:p>
    <w:p w14:paraId="456222E8">
      <w:pPr>
        <w:pStyle w:val="11"/>
        <w:numPr>
          <w:ilvl w:val="0"/>
          <w:numId w:val="3"/>
        </w:numPr>
        <w:jc w:val="both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Oświadczeniem o zdolności do czynności prawnych i o niekaralności, według załączonego wzoru </w:t>
      </w:r>
      <w:r>
        <w:rPr>
          <w:rFonts w:cs="Calibri"/>
          <w:b/>
          <w:sz w:val="24"/>
          <w:szCs w:val="24"/>
          <w:highlight w:val="yellow"/>
        </w:rPr>
        <w:t>(należy dostarczyć Zamawiającemu przed podpisaniem umowy)</w:t>
      </w:r>
    </w:p>
    <w:p w14:paraId="4E64252C">
      <w:pPr>
        <w:pStyle w:val="11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przedstawi Zamawiającemu kandydatury nauczycieli zawodu oraz moderatora warsztatów spełniających ww. warunki </w:t>
      </w:r>
      <w:r>
        <w:rPr>
          <w:rFonts w:cs="Calibri"/>
          <w:b/>
          <w:sz w:val="24"/>
          <w:szCs w:val="24"/>
          <w:highlight w:val="yellow"/>
        </w:rPr>
        <w:t>przed podpisaniem umowy</w:t>
      </w:r>
      <w:r>
        <w:rPr>
          <w:rFonts w:cs="Calibri"/>
          <w:sz w:val="24"/>
          <w:szCs w:val="24"/>
        </w:rPr>
        <w:t xml:space="preserve">  </w:t>
      </w:r>
    </w:p>
    <w:p w14:paraId="4248C626">
      <w:pPr>
        <w:pStyle w:val="11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Nauczyciele zawodu przygotują i dostarczą w formie elektronicznej scenariusze warsztatów (które poprowadzą z uczniami), zgodnie z załączonym wzorem </w:t>
      </w:r>
      <w:r>
        <w:rPr>
          <w:rFonts w:cs="Calibri"/>
          <w:b/>
          <w:sz w:val="24"/>
          <w:szCs w:val="24"/>
        </w:rPr>
        <w:t>(na adres e-mail wskazany w umowie na realizację zadania)</w:t>
      </w:r>
      <w:r>
        <w:rPr>
          <w:rFonts w:cs="Calibri"/>
          <w:sz w:val="24"/>
          <w:szCs w:val="24"/>
        </w:rPr>
        <w:t xml:space="preserve">. Scenariusze muszą uwzględniać zastosowanie </w:t>
      </w:r>
      <w:r>
        <w:rPr>
          <w:rFonts w:cs="Calibri"/>
          <w:b/>
          <w:sz w:val="24"/>
          <w:szCs w:val="24"/>
        </w:rPr>
        <w:t>wszystkich</w:t>
      </w:r>
      <w:r>
        <w:rPr>
          <w:rFonts w:cs="Calibri"/>
          <w:sz w:val="24"/>
          <w:szCs w:val="24"/>
        </w:rPr>
        <w:t xml:space="preserve"> wskazanych poniżej materiałów. Wykonawca będzie odpowiedzialny za sprawdzenie przygotowanych scenariuszy, dopilnuje, aby wszystkie zakupione materiały zostały opisane w przebiegu scenariuszy. Sprawdzone scenariusze Wykonawca przekaże zamawiającemu w terminie </w:t>
      </w:r>
      <w:r>
        <w:rPr>
          <w:rFonts w:cs="Calibri"/>
          <w:b/>
          <w:sz w:val="24"/>
          <w:szCs w:val="24"/>
          <w:highlight w:val="yellow"/>
        </w:rPr>
        <w:t>do 5 dni roboczych</w:t>
      </w:r>
      <w:r>
        <w:rPr>
          <w:rFonts w:cs="Calibri"/>
          <w:sz w:val="24"/>
          <w:szCs w:val="24"/>
        </w:rPr>
        <w:t xml:space="preserve"> przed planowaną datą warsztatów.</w:t>
      </w:r>
    </w:p>
    <w:p w14:paraId="56CFF149">
      <w:pPr>
        <w:pStyle w:val="11"/>
        <w:numPr>
          <w:ilvl w:val="0"/>
          <w:numId w:val="0"/>
        </w:numPr>
        <w:ind w:left="720" w:leftChars="0"/>
        <w:jc w:val="both"/>
        <w:rPr>
          <w:rFonts w:cs="Calibri"/>
          <w:sz w:val="24"/>
          <w:szCs w:val="24"/>
        </w:rPr>
      </w:pPr>
    </w:p>
    <w:p w14:paraId="6EC569E1">
      <w:pPr>
        <w:pStyle w:val="11"/>
        <w:ind w:left="1080"/>
        <w:rPr>
          <w:rFonts w:cs="Calibri"/>
          <w:sz w:val="24"/>
          <w:szCs w:val="24"/>
        </w:rPr>
      </w:pPr>
    </w:p>
    <w:p w14:paraId="1BDE87FE">
      <w:pPr>
        <w:pStyle w:val="11"/>
        <w:numPr>
          <w:ilvl w:val="0"/>
          <w:numId w:val="1"/>
        </w:numPr>
        <w:spacing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Materiały do przeprowadzenia warsztatów oraz zakres tematyczny warsztatów</w:t>
      </w:r>
    </w:p>
    <w:p w14:paraId="20AE6EB7">
      <w:pPr>
        <w:spacing w:after="0"/>
        <w:ind w:left="7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zapewni niezbędne do przeprowadzenia warsztatów materiały:</w:t>
      </w:r>
    </w:p>
    <w:p w14:paraId="2B3ED440">
      <w:pPr>
        <w:spacing w:after="0"/>
        <w:ind w:left="720"/>
        <w:jc w:val="both"/>
        <w:rPr>
          <w:rFonts w:cs="Calibri"/>
          <w:sz w:val="24"/>
          <w:szCs w:val="24"/>
        </w:rPr>
      </w:pPr>
    </w:p>
    <w:p w14:paraId="54C3701F">
      <w:pPr>
        <w:pStyle w:val="11"/>
        <w:numPr>
          <w:ilvl w:val="0"/>
          <w:numId w:val="4"/>
        </w:numPr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 xml:space="preserve">Warsztaty turystyczno-hotelarskie: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cykl obsługi gościa w obiekcie noclegowym, usługi dodatkowe w obiektach noclegowych. Zakres tematyczny obejmuje obsługę gościa hotelowego podczas pobytu w obiekcie noclegowym (hotelu lub gospodarstwie agroturystycznym), rejestracja w recepcji – sporządzanie dokumentacji check-in, przygotowanie pokoju na przyjazd gościa – składanie ręczników, świadczenie usług dodatkowych, organizacja czasu wolnego – gry i zabawy animacyjne – malowanie twarzy, modelowanie balonów, zabawa integracyjna z wykorzystaniem przyboru- wieża dźwig </w:t>
      </w:r>
      <w:r>
        <w:rPr>
          <w:rFonts w:eastAsia="Times New Roman" w:cs="Calibri"/>
          <w:color w:val="000000"/>
          <w:sz w:val="24"/>
          <w:szCs w:val="24"/>
          <w:lang w:eastAsia="pl-PL"/>
        </w:rPr>
        <w:t>(Frőbella), przygotowanie biesiady przy grillu: nakrycie stołu, składanie serwetek, sporządzanie potraw.</w:t>
      </w:r>
    </w:p>
    <w:tbl>
      <w:tblPr>
        <w:tblStyle w:val="4"/>
        <w:tblW w:w="82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5"/>
        <w:gridCol w:w="5889"/>
        <w:gridCol w:w="1371"/>
      </w:tblGrid>
      <w:tr w14:paraId="5DD28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C0504D"/>
            <w:noWrap/>
          </w:tcPr>
          <w:p w14:paraId="34A601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C0504D"/>
            <w:noWrap/>
          </w:tcPr>
          <w:p w14:paraId="6B6A3A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  <w:t>Produkt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C0504D"/>
            <w:noWrap/>
          </w:tcPr>
          <w:p w14:paraId="02E0E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  <w:t>Ilość</w:t>
            </w:r>
          </w:p>
        </w:tc>
      </w:tr>
      <w:tr w14:paraId="1687A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8265" w:type="dxa"/>
            <w:gridSpan w:val="3"/>
            <w:tcBorders>
              <w:tl2br w:val="nil"/>
              <w:tr2bl w:val="nil"/>
            </w:tcBorders>
            <w:noWrap/>
            <w:vAlign w:val="bottom"/>
          </w:tcPr>
          <w:p w14:paraId="43D3F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Recepcja</w:t>
            </w:r>
          </w:p>
        </w:tc>
      </w:tr>
      <w:tr w14:paraId="53930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6703CE35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09B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Papier ksero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A8B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ryzy</w:t>
            </w:r>
          </w:p>
        </w:tc>
      </w:tr>
      <w:tr w14:paraId="021A9E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D1B279E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D42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Markery kolorowe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4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15 szt. </w:t>
            </w:r>
          </w:p>
        </w:tc>
      </w:tr>
      <w:tr w14:paraId="20F1E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3329C8BD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101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Długopisy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2E2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15szt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</w:tr>
      <w:tr w14:paraId="6DB5D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D5F05D6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52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Szary papier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462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10 arkuszy</w:t>
            </w:r>
          </w:p>
        </w:tc>
      </w:tr>
      <w:tr w14:paraId="13A11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6F06B330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58C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Magnesy do tablicy suchościeralnej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FAC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zestaw</w:t>
            </w:r>
          </w:p>
        </w:tc>
      </w:tr>
      <w:tr w14:paraId="09D41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8265" w:type="dxa"/>
            <w:gridSpan w:val="3"/>
            <w:tcBorders>
              <w:tl2br w:val="nil"/>
              <w:tr2bl w:val="nil"/>
            </w:tcBorders>
            <w:noWrap/>
            <w:vAlign w:val="bottom"/>
          </w:tcPr>
          <w:p w14:paraId="452279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Służba pięter</w:t>
            </w:r>
          </w:p>
        </w:tc>
      </w:tr>
      <w:tr w14:paraId="38F39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AB677D6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DC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Ręczniki białe frotte 70x140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F6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6 szt. </w:t>
            </w:r>
          </w:p>
        </w:tc>
      </w:tr>
      <w:tr w14:paraId="3343E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49A2EF62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9C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Ręczniki białe frotte 50x90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B0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6 szt.</w:t>
            </w:r>
          </w:p>
        </w:tc>
      </w:tr>
      <w:tr w14:paraId="7C092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2AAA114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D0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Ręczniki białe frotte 30x50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463D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6 szt.</w:t>
            </w:r>
          </w:p>
        </w:tc>
      </w:tr>
      <w:tr w14:paraId="15E98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8265" w:type="dxa"/>
            <w:gridSpan w:val="3"/>
            <w:tcBorders>
              <w:tl2br w:val="nil"/>
              <w:tr2bl w:val="nil"/>
            </w:tcBorders>
            <w:noWrap/>
            <w:vAlign w:val="bottom"/>
          </w:tcPr>
          <w:p w14:paraId="3FE2AB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Usługi dodatkowe</w:t>
            </w:r>
          </w:p>
        </w:tc>
      </w:tr>
      <w:tr w14:paraId="72423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8265" w:type="dxa"/>
            <w:gridSpan w:val="3"/>
            <w:tcBorders>
              <w:tl2br w:val="nil"/>
              <w:tr2bl w:val="nil"/>
            </w:tcBorders>
            <w:noWrap/>
            <w:vAlign w:val="bottom"/>
          </w:tcPr>
          <w:p w14:paraId="7518A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Animacje</w:t>
            </w:r>
          </w:p>
        </w:tc>
      </w:tr>
      <w:tr w14:paraId="22B91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3CD465FE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E0A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Szablony do malowania twarzy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63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10 szt.</w:t>
            </w:r>
          </w:p>
        </w:tc>
      </w:tr>
      <w:tr w14:paraId="61EE0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C16E3E2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9B8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Pędzle do twarzy 6 szt.(różne rozmiary i kształty – płaskie i okrągłe)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DB8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zestawy</w:t>
            </w:r>
          </w:p>
        </w:tc>
      </w:tr>
      <w:tr w14:paraId="50D1E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F66D2AA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D81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Farby do twarzy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 xml:space="preserve"> 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 xml:space="preserve">ok.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10g (różne kolory)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D1C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5 szt.</w:t>
            </w:r>
          </w:p>
        </w:tc>
      </w:tr>
      <w:tr w14:paraId="0807F2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68429D40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C6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Brokat do twar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 xml:space="preserve">zy w żelu 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 xml:space="preserve">ok.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12 ml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0938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14:paraId="2A676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79524530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94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Kredki do tw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arzy (zestaw 12szt.)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AF47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 zestaw </w:t>
            </w:r>
          </w:p>
        </w:tc>
      </w:tr>
      <w:tr w14:paraId="50BD9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2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53F3973E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FD7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Płatki kosmetyczn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e bawełniane 100szt.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6EB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op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</w:tr>
      <w:tr w14:paraId="653B4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1557B3DA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16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 xml:space="preserve">Płyn do demakijażu 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 xml:space="preserve">ok.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400ml hipoalergiczny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19D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 szt. </w:t>
            </w:r>
          </w:p>
        </w:tc>
      </w:tr>
      <w:tr w14:paraId="4C85E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1817A32C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7E1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Balony długie rurki do modelowania (zestaw 100 szt. 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471D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zestaw</w:t>
            </w:r>
          </w:p>
        </w:tc>
      </w:tr>
      <w:tr w14:paraId="3EFB0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29191EE1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6DA6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Pompka do balonów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C1A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 szt. </w:t>
            </w:r>
          </w:p>
        </w:tc>
      </w:tr>
      <w:tr w14:paraId="519D0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75AD1A7F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3D8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Gra integracyjna Wieża Dźwig (Frőbella)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B4E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 szt. </w:t>
            </w:r>
          </w:p>
        </w:tc>
      </w:tr>
      <w:tr w14:paraId="3D49C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3BF783BF">
            <w:pPr>
              <w:pStyle w:val="11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663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Gąbka lateksowa do szablonów z uchwytem na palec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AB1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szt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</w:tr>
      <w:tr w14:paraId="5467B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8265" w:type="dxa"/>
            <w:gridSpan w:val="3"/>
            <w:tcBorders>
              <w:tl2br w:val="nil"/>
              <w:tr2bl w:val="nil"/>
            </w:tcBorders>
            <w:noWrap/>
            <w:vAlign w:val="bottom"/>
          </w:tcPr>
          <w:p w14:paraId="3865D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Produkty na grilla</w:t>
            </w:r>
          </w:p>
        </w:tc>
      </w:tr>
      <w:tr w14:paraId="0FB63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8F95B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20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F6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Kiełba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sa typu śląska/toruńska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1C05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4 kg </w:t>
            </w:r>
          </w:p>
        </w:tc>
      </w:tr>
      <w:tr w14:paraId="2A06A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238C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21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EC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Banany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289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30 szt.</w:t>
            </w:r>
          </w:p>
        </w:tc>
      </w:tr>
      <w:tr w14:paraId="32261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55AAB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22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F2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Ser na grilla typu camembert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696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20 szt.</w:t>
            </w:r>
          </w:p>
        </w:tc>
      </w:tr>
      <w:tr w14:paraId="3D598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ED9E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23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EE4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Chleb pszenny krojony 500g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EB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6 szt.</w:t>
            </w:r>
          </w:p>
        </w:tc>
      </w:tr>
      <w:tr w14:paraId="746EB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758D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41C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 xml:space="preserve">Musztarda sarepska 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>ok. 400 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CD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szt.</w:t>
            </w:r>
          </w:p>
        </w:tc>
      </w:tr>
      <w:tr w14:paraId="3FD88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56E88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25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85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 xml:space="preserve">Ketchup łagodny 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>ok. 400 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8C8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 szt. </w:t>
            </w:r>
          </w:p>
        </w:tc>
      </w:tr>
      <w:tr w14:paraId="70724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86DFE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26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BC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Ketchup pikantny 4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>00 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B98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szt.</w:t>
            </w:r>
          </w:p>
        </w:tc>
      </w:tr>
      <w:tr w14:paraId="62B9C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4ACB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27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A0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Przyprawa do grilla klasyczna 20g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37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szt.</w:t>
            </w:r>
          </w:p>
        </w:tc>
      </w:tr>
      <w:tr w14:paraId="0A23B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5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0E2D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28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9C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Masło czosnkowe (małe)  </w:t>
            </w:r>
            <w:r>
              <w:rPr>
                <w:rFonts w:hint="default" w:eastAsia="Times New Roman" w:cs="Calibri"/>
                <w:color w:val="auto"/>
                <w:sz w:val="24"/>
                <w:szCs w:val="24"/>
                <w:lang w:val="en-US" w:eastAsia="pl-PL"/>
              </w:rPr>
              <w:t xml:space="preserve">ok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125g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084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6 szt.</w:t>
            </w:r>
          </w:p>
        </w:tc>
      </w:tr>
      <w:tr w14:paraId="22FC9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A437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29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5F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Przyprawa – zioła prowansalskie 20g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30E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2 szt. </w:t>
            </w:r>
          </w:p>
        </w:tc>
      </w:tr>
      <w:tr w14:paraId="27845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DE822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30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42FA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-PL"/>
              </w:rPr>
              <w:t>Sos/polewa czekoladowa 200g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29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szt.</w:t>
            </w:r>
          </w:p>
        </w:tc>
      </w:tr>
      <w:tr w14:paraId="21DD3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DDC05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31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3C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Woda niegazowana 1,5 l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78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6 szt. </w:t>
            </w:r>
          </w:p>
        </w:tc>
      </w:tr>
      <w:tr w14:paraId="0A344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DFDD0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32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9F7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Soki owocowe 2l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DC1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6 szt. </w:t>
            </w:r>
          </w:p>
        </w:tc>
      </w:tr>
      <w:tr w14:paraId="29990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A914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33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7BA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Pomidor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EF3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2 kg </w:t>
            </w:r>
          </w:p>
        </w:tc>
      </w:tr>
      <w:tr w14:paraId="05957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BA8B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F89F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Ogórek zielony długi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8C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 szt.</w:t>
            </w:r>
          </w:p>
        </w:tc>
      </w:tr>
      <w:tr w14:paraId="2F5A9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FE9A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35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FA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Sałata lodowa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FA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szt.</w:t>
            </w:r>
          </w:p>
        </w:tc>
      </w:tr>
      <w:tr w14:paraId="3C74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A6FA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36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EC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Papryka czerwona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D554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 szt.</w:t>
            </w:r>
          </w:p>
        </w:tc>
      </w:tr>
      <w:tr w14:paraId="0B97B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72C0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           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37.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DBAA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Serwetki papierowe 33x33 (gładkie, kolorowe)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BD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6 paczek</w:t>
            </w:r>
          </w:p>
        </w:tc>
      </w:tr>
      <w:tr w14:paraId="7139B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8265" w:type="dxa"/>
            <w:gridSpan w:val="3"/>
            <w:tcBorders>
              <w:tl2br w:val="nil"/>
              <w:tr2bl w:val="nil"/>
            </w:tcBorders>
            <w:noWrap/>
            <w:vAlign w:val="bottom"/>
          </w:tcPr>
          <w:p w14:paraId="61A8B3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Naczynia jednorazowe</w:t>
            </w:r>
          </w:p>
        </w:tc>
      </w:tr>
      <w:tr w14:paraId="106399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18FB5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C9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Talerzyki biodegradowalne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DE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50 szt.</w:t>
            </w:r>
          </w:p>
        </w:tc>
      </w:tr>
      <w:tr w14:paraId="135FC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71E64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CC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Sztućce (nóż + widelec) biodegradowalne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2AE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50 szt.</w:t>
            </w:r>
          </w:p>
        </w:tc>
      </w:tr>
      <w:tr w14:paraId="0FC9A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44510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40.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7C1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Kubki do napojów biodegradowalne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1AD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50 szt.</w:t>
            </w:r>
          </w:p>
        </w:tc>
      </w:tr>
      <w:tr w14:paraId="74BF0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6066F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9E7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Ręcznik papierowy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BB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szt.</w:t>
            </w:r>
          </w:p>
        </w:tc>
      </w:tr>
      <w:tr w14:paraId="7D2DB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4E2EEC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2.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51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Folia aluminiowa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BA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2 szt.</w:t>
            </w:r>
          </w:p>
        </w:tc>
      </w:tr>
      <w:tr w14:paraId="77D09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73C9A1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00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Płyn do mycia naczyń BIO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47A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szt.</w:t>
            </w:r>
          </w:p>
        </w:tc>
      </w:tr>
      <w:tr w14:paraId="238EC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40F67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4.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E63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Gąbki do mycia naczyń 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7B1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 szt.</w:t>
            </w:r>
          </w:p>
        </w:tc>
      </w:tr>
      <w:tr w14:paraId="41EA1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1C6EB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5.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25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Rękawiczki nitrylowe (paczka 100 szt.)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C3E5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 xml:space="preserve">1 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op.</w:t>
            </w:r>
          </w:p>
        </w:tc>
      </w:tr>
      <w:tr w14:paraId="78720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005" w:type="dxa"/>
            <w:tcBorders>
              <w:tl2br w:val="nil"/>
              <w:tr2bl w:val="nil"/>
            </w:tcBorders>
            <w:noWrap/>
            <w:vAlign w:val="bottom"/>
          </w:tcPr>
          <w:p w14:paraId="0ABA0D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5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72E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Obrus jednorazowy biały (120cmx50m)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D45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-PL"/>
              </w:rPr>
              <w:t>1 szt</w:t>
            </w:r>
            <w:r>
              <w:rPr>
                <w:rFonts w:hint="default" w:eastAsia="Times New Roman" w:cs="Calibri"/>
                <w:color w:val="000000"/>
                <w:sz w:val="24"/>
                <w:szCs w:val="24"/>
                <w:lang w:val="en-US" w:eastAsia="pl-PL"/>
              </w:rPr>
              <w:t>.</w:t>
            </w:r>
          </w:p>
        </w:tc>
      </w:tr>
    </w:tbl>
    <w:p w14:paraId="7C9CA7F0">
      <w:pPr>
        <w:pStyle w:val="11"/>
        <w:numPr>
          <w:ilvl w:val="0"/>
          <w:numId w:val="0"/>
        </w:numPr>
        <w:spacing w:after="0" w:line="240" w:lineRule="auto"/>
        <w:contextualSpacing/>
        <w:jc w:val="both"/>
        <w:rPr>
          <w:rFonts w:eastAsia="Times New Roman" w:cs="Calibri"/>
          <w:color w:val="000000"/>
          <w:sz w:val="24"/>
          <w:szCs w:val="24"/>
          <w:lang w:eastAsia="pl-PL"/>
        </w:rPr>
      </w:pPr>
    </w:p>
    <w:p w14:paraId="4994C8E9">
      <w:pPr>
        <w:pStyle w:val="11"/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p w14:paraId="3A176829">
      <w:pPr>
        <w:pStyle w:val="11"/>
        <w:numPr>
          <w:ilvl w:val="0"/>
          <w:numId w:val="4"/>
        </w:numPr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 xml:space="preserve">Warsztaty ekonomiczno-logistyczne: </w:t>
      </w:r>
      <w:r>
        <w:rPr>
          <w:rFonts w:eastAsia="Times New Roman" w:cs="Calibri"/>
          <w:sz w:val="24"/>
          <w:szCs w:val="24"/>
          <w:lang w:eastAsia="pl-PL"/>
        </w:rPr>
        <w:t>Określenie potrzeb ludzkich i sposobów ich zaspokajania, środki na ich zaspokojenie, funkcjonowanie bankowości, gospodarowanie posiadanym budżetem. Produkty zaspokajające potrzeby ludzkie – jak trafiają do klienta – proces produkcji, magazynowania, załadunku, rozładunku i transportu. Gry dydaktyczne, rebusy, krzyżówki związane z pieniądzem, produkcją, magazynowaniem i transportem. W trakcie warsztatów młodzież zostanie podzielona na 3 grupy. Każda grupa będzie pracować z dostępnymi modelami środków transportu, będą dopasowywać środek transportu do zakupionych artykułów i  planować załadunek. Na kolorowych będą tworzyć piramidę potrzeb.</w:t>
      </w:r>
    </w:p>
    <w:p w14:paraId="5924B0DE">
      <w:pPr>
        <w:pStyle w:val="11"/>
        <w:numPr>
          <w:ilvl w:val="0"/>
          <w:numId w:val="0"/>
        </w:numPr>
        <w:spacing w:after="0" w:line="240" w:lineRule="auto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tbl>
      <w:tblPr>
        <w:tblStyle w:val="4"/>
        <w:tblW w:w="81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60" w:type="dxa"/>
          <w:bottom w:w="0" w:type="dxa"/>
          <w:right w:w="60" w:type="dxa"/>
        </w:tblCellMar>
      </w:tblPr>
      <w:tblGrid>
        <w:gridCol w:w="674"/>
        <w:gridCol w:w="6084"/>
        <w:gridCol w:w="1366"/>
      </w:tblGrid>
      <w:tr w14:paraId="6170B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52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504D"/>
            <w:noWrap/>
            <w:vAlign w:val="top"/>
          </w:tcPr>
          <w:p w14:paraId="102C3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Times New Roman"/>
                <w:b/>
                <w:bCs w:val="0"/>
                <w:sz w:val="20"/>
                <w:szCs w:val="20"/>
                <w:lang w:eastAsia="pl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0"/>
                <w:szCs w:val="20"/>
                <w:lang w:val="en-US" w:eastAsia="pl" w:bidi="ar"/>
              </w:rPr>
              <w:t>NR</w:t>
            </w: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504D"/>
            <w:noWrap/>
            <w:vAlign w:val="top"/>
          </w:tcPr>
          <w:p w14:paraId="4914D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val="en-US" w:eastAsia="pl" w:bidi="ar"/>
              </w:rPr>
              <w:t>Produkt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504D"/>
            <w:noWrap/>
            <w:vAlign w:val="top"/>
          </w:tcPr>
          <w:p w14:paraId="41EE8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val="en-US" w:eastAsia="pl" w:bidi="ar"/>
              </w:rPr>
              <w:t>Ilość</w:t>
            </w:r>
          </w:p>
        </w:tc>
      </w:tr>
      <w:tr w14:paraId="7A6CC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E07A9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EA0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–tir –ciężarówka z naczepą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16A2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5C06B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1DA3C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355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 tir –ciężarówka -chłodnia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F17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76B35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A675B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A29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-wywrotka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EC2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799A6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912BC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5E22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 tir-cysterna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445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3 szt. </w:t>
            </w:r>
          </w:p>
        </w:tc>
      </w:tr>
      <w:tr w14:paraId="6327E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ECA09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A49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 – samochód dostawczy (bus)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5110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1AA0E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08F19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F7E2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 samochód dostawczy  skala 1:64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6B6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33334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521B0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79753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 zestaw 8 palet Euro – skala 1:43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768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0E858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27EC1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D3E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 paleta z workami – skala 1:87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8A97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2D948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72BE3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485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model – zestaw 2 palet z beczkami  skala 1:64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FE8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2075C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2A823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1541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 – wózek widłowy z paletą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2370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45EE3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44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630E5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A7E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 – duży zdalnie sterowany wózek widłowy RC paleta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C8E5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szt.</w:t>
            </w:r>
          </w:p>
        </w:tc>
      </w:tr>
      <w:tr w14:paraId="359C1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6B188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89A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model-paleta z bębnami metalowymi skala 1:43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58D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17BDA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301B7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F2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 – skrzynia na palecie skala 1:43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276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9 szt.</w:t>
            </w:r>
          </w:p>
        </w:tc>
      </w:tr>
      <w:tr w14:paraId="1C3A1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D0D30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7FD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 – akcesoria magazynowe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DDCC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269DD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DC84BE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BFB7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model – wózek paletowy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B78E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4B61C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448B4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BA1E7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papier ksero 80gr – ryza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91C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ryzy</w:t>
            </w:r>
          </w:p>
        </w:tc>
      </w:tr>
      <w:tr w14:paraId="51F81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10CE7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07B9C9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długopis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FB53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30 szt.</w:t>
            </w:r>
          </w:p>
        </w:tc>
      </w:tr>
      <w:tr w14:paraId="41DA6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E7D58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6C8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brystol  kolorowy 70cmx100 cm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FDCB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 szt.</w:t>
            </w:r>
          </w:p>
        </w:tc>
      </w:tr>
      <w:tr w14:paraId="1DEA2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AF948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C2E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klej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5AA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78AB2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F95C8E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0D4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pisaki kolorowe - opakowanie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93C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szt.</w:t>
            </w:r>
          </w:p>
        </w:tc>
      </w:tr>
      <w:tr w14:paraId="2D7E1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02BA8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60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94E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papier kolorowy 220g – ryza </w:t>
            </w:r>
          </w:p>
        </w:tc>
        <w:tc>
          <w:tcPr>
            <w:tcW w:w="13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EDB7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ryzy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</w:t>
            </w:r>
          </w:p>
        </w:tc>
      </w:tr>
    </w:tbl>
    <w:p w14:paraId="776E5F50">
      <w:pPr>
        <w:pStyle w:val="11"/>
        <w:ind w:left="0" w:leftChars="0" w:firstLine="0" w:firstLineChars="0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p w14:paraId="787925D6">
      <w:pPr>
        <w:pStyle w:val="11"/>
        <w:numPr>
          <w:ilvl w:val="0"/>
          <w:numId w:val="4"/>
        </w:numPr>
        <w:tabs>
          <w:tab w:val="left" w:pos="5085"/>
        </w:tabs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val="en-US" w:eastAsia="pl-PL"/>
        </w:rPr>
        <w:t>Warsztaty gastronomiczne: sporządzanie potraw</w:t>
      </w: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 xml:space="preserve"> </w:t>
      </w:r>
    </w:p>
    <w:p w14:paraId="6A98CF49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W ramach warsztatów z branży gastronomicznej uczniowie będą sporządzać następujące potrawy i napoje:</w:t>
      </w:r>
    </w:p>
    <w:p w14:paraId="10668157">
      <w:pPr>
        <w:pStyle w:val="11"/>
        <w:tabs>
          <w:tab w:val="left" w:pos="5085"/>
        </w:tabs>
        <w:spacing w:after="0" w:line="240" w:lineRule="auto"/>
        <w:ind w:left="360"/>
        <w:jc w:val="both"/>
      </w:pP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- kawę z różnymi dodatkami;</w:t>
      </w:r>
      <w:r>
        <w:t xml:space="preserve">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kawa mrożona z lodami, kawa latte, kawa cappuccino macchiato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ab/>
      </w:r>
    </w:p>
    <w:p w14:paraId="0A4F9601">
      <w:pPr>
        <w:pStyle w:val="19"/>
        <w:widowControl/>
        <w:tabs>
          <w:tab w:val="left" w:pos="5080"/>
        </w:tabs>
        <w:spacing w:before="0" w:beforeAutospacing="0" w:after="0" w:afterAutospacing="0" w:line="240" w:lineRule="auto"/>
        <w:ind w:left="360" w:right="0"/>
        <w:contextualSpacing/>
        <w:jc w:val="both"/>
      </w:pP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- </w:t>
      </w:r>
      <w:r>
        <w:rPr>
          <w:rFonts w:hint="default" w:ascii="Calibri" w:hAnsi="Calibri" w:eastAsia="Times New Roman" w:cs="Calibri"/>
          <w:sz w:val="24"/>
          <w:szCs w:val="24"/>
          <w:lang w:val="en-US" w:eastAsia="pl"/>
        </w:rPr>
        <w:t>lemoniady na bazie zmieszanych soków owocowych i syropów</w:t>
      </w:r>
      <w:r>
        <w:rPr>
          <w:rFonts w:hint="default" w:ascii="Calibri" w:hAnsi="Calibri" w:eastAsia="Times New Roman" w:cs="Calibri"/>
          <w:sz w:val="24"/>
          <w:szCs w:val="24"/>
          <w:lang w:val="pl" w:eastAsia="pl"/>
        </w:rPr>
        <w:t>;</w:t>
      </w:r>
      <w:r>
        <w:rPr>
          <w:lang w:val="pl"/>
        </w:rPr>
        <w:t xml:space="preserve"> </w:t>
      </w:r>
    </w:p>
    <w:p w14:paraId="46373694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- mini deserki; deser „Panna cotta”, deser „Monoporcja” z żelkiem i chrupkiem.</w:t>
      </w:r>
    </w:p>
    <w:tbl>
      <w:tblPr>
        <w:tblStyle w:val="4"/>
        <w:tblW w:w="807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60" w:type="dxa"/>
          <w:bottom w:w="0" w:type="dxa"/>
          <w:right w:w="60" w:type="dxa"/>
        </w:tblCellMar>
      </w:tblPr>
      <w:tblGrid>
        <w:gridCol w:w="671"/>
        <w:gridCol w:w="4293"/>
        <w:gridCol w:w="3107"/>
      </w:tblGrid>
      <w:tr w14:paraId="2F1321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56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0504D"/>
            <w:noWrap/>
            <w:vAlign w:val="top"/>
          </w:tcPr>
          <w:p w14:paraId="4DA81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kern w:val="0"/>
                <w:sz w:val="28"/>
                <w:szCs w:val="28"/>
                <w:lang w:val="pl-PL" w:eastAsia="pl" w:bidi="ar"/>
              </w:rPr>
            </w:pPr>
            <w:r>
              <w:rPr>
                <w:rFonts w:hint="default" w:eastAsia="Times New Roman" w:cs="Calibri"/>
                <w:b/>
                <w:bCs/>
                <w:kern w:val="0"/>
                <w:sz w:val="28"/>
                <w:szCs w:val="28"/>
                <w:lang w:val="pl-PL" w:eastAsia="pl" w:bidi="ar"/>
              </w:rPr>
              <w:t>L.p.</w:t>
            </w: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0504D"/>
            <w:noWrap/>
            <w:vAlign w:val="top"/>
          </w:tcPr>
          <w:p w14:paraId="18771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sz w:val="28"/>
                <w:szCs w:val="28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8"/>
                <w:szCs w:val="28"/>
                <w:lang w:val="en-US" w:eastAsia="pl" w:bidi="ar"/>
              </w:rPr>
              <w:t>Produkt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0504D"/>
            <w:noWrap/>
            <w:vAlign w:val="top"/>
          </w:tcPr>
          <w:p w14:paraId="40A2CA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sz w:val="28"/>
                <w:szCs w:val="28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kern w:val="0"/>
                <w:sz w:val="28"/>
                <w:szCs w:val="28"/>
                <w:lang w:val="en-US" w:eastAsia="pl" w:bidi="ar"/>
              </w:rPr>
              <w:t>Ilość</w:t>
            </w:r>
          </w:p>
        </w:tc>
      </w:tr>
      <w:tr w14:paraId="1F9500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69DE8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2D93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Shaker zestaw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FB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07EA0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C6642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641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Shaker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2FC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52DEB7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645A7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46CD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Syrop curakao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B7DD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4BBC21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CF33E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11C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Syrop grenadina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DC02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501963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296A1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2E6B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Syrop z agawy 0,5l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7CD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312BF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7D76B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4A46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Syrop karmelowy 0,7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035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7A6C0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DC1CB7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542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Syrop czekoladowy 0,7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288F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5C447B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FA1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FBA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Syrop piernikowy 0,75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36D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0224B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B8889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D03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Zamsz spożywczy w sprayu czekoladowy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38DB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op.</w:t>
            </w:r>
          </w:p>
        </w:tc>
      </w:tr>
      <w:tr w14:paraId="611CE2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F637F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4882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Zamsz spożywczy w sprayu lime grine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6DE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00F0E7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E68AB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A5EC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Zamsz spożywczy w sprayu róźowy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FCF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0F9BDD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0B396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7B6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Zamsz spożywczy w sprayu zółty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34F9C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3C9017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A7A6D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BEF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Zamsz spożywczy w sprayu baby pink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625F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25C9CB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3591D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6FF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Brokat spożywczy srebrny 20g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912E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07390E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F5CAD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4DB7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Brokat spożywczy rubinowy 5g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EB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60F88E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3017F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7F3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Brokat spożywczy złoty 20g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A89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38DDBD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BE0A8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CD14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Cytryna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B01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2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kg </w:t>
            </w:r>
          </w:p>
        </w:tc>
      </w:tr>
      <w:tr w14:paraId="6659C4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3848A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18F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Sok pomarańczowy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33C4A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15l (ka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rton)</w:t>
            </w:r>
          </w:p>
        </w:tc>
      </w:tr>
      <w:tr w14:paraId="749994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21A5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EA10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Sok grejpfrutowy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2AB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15l (karton)</w:t>
            </w:r>
          </w:p>
        </w:tc>
      </w:tr>
      <w:tr w14:paraId="52129E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48593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AA4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Sok ananasowy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847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15l (karton)</w:t>
            </w:r>
          </w:p>
        </w:tc>
      </w:tr>
      <w:tr w14:paraId="56FD28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9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B9D9A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0D1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Cukier ozdobny dekoracyjny 8x100g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EBC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zestawy</w:t>
            </w:r>
          </w:p>
        </w:tc>
      </w:tr>
      <w:tr w14:paraId="268D57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CB68B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682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Wiórki kokosowe 300g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E00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53239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8AA3C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28A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Limonka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0102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2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kg</w:t>
            </w:r>
          </w:p>
        </w:tc>
      </w:tr>
      <w:tr w14:paraId="613C00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5FA71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1A5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Cukier brązowy 0,5kg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E64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2DBCF2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AE098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D8A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Tonik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DB4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10l (butelka)</w:t>
            </w:r>
          </w:p>
        </w:tc>
      </w:tr>
      <w:tr w14:paraId="2A2937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91972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D8B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Woda niegazowana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03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20l (butelka)</w:t>
            </w:r>
          </w:p>
        </w:tc>
      </w:tr>
      <w:tr w14:paraId="6E20C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85DA8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5D1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Woda gazowana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187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20l (butelka)</w:t>
            </w:r>
          </w:p>
        </w:tc>
      </w:tr>
      <w:tr w14:paraId="1340C2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F1E21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5D2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Napój typu Sprite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8D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10l (butelka)</w:t>
            </w:r>
          </w:p>
        </w:tc>
      </w:tr>
      <w:tr w14:paraId="20C6D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964E0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0E8E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Silikonowe foremki do lodu „kwadrat duży”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DF3A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39CA67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9D6A4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E2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Silikonowe foremki do lodu „kwadrat średni”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641E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3E043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29119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0D9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Silikonowe foremki do lodu „kulki okrągłe”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4620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029BB2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6FBB0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E8D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Świeża mięta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3F6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(doniczki)</w:t>
            </w:r>
          </w:p>
        </w:tc>
      </w:tr>
      <w:tr w14:paraId="677FC0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C34D3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DBD8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Forma do mono -porcji „Bloom” 120 /kwiat średni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283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5EAEDD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C9D17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C08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Forma do mono –porcji „Sześciany duże” 3D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E524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22488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0D554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0E4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Rękaw worek cukierniczy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AA8D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(100szt)</w:t>
            </w:r>
          </w:p>
        </w:tc>
      </w:tr>
      <w:tr w14:paraId="0D4847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4D34D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D8D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Bankietówki pod mono-porcje (podstawki) dwustronne 8cm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A3DF9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(100szt w opakowaniu)</w:t>
            </w:r>
          </w:p>
        </w:tc>
      </w:tr>
      <w:tr w14:paraId="0689DE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40975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B3B7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Bankietówki pod mono-porcje (podstawki) dwustronne 10cm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6F0481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(100szt w opakowaniu)</w:t>
            </w:r>
          </w:p>
        </w:tc>
      </w:tr>
      <w:tr w14:paraId="48BCCB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5D2677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536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Biszkopty okrągłe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3708B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3CF064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70D05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4DD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Śmietanka 36% 0,5l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535B8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5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(karton)</w:t>
            </w:r>
          </w:p>
        </w:tc>
      </w:tr>
      <w:tr w14:paraId="560E86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AB5AB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BB1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Masccarpone 250g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0ADF2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5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(opakowanie)</w:t>
            </w:r>
          </w:p>
        </w:tc>
      </w:tr>
      <w:tr w14:paraId="19BCE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A7D9F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D1E3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Biała czekolada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F593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(opakowanie)</w:t>
            </w:r>
          </w:p>
        </w:tc>
      </w:tr>
      <w:tr w14:paraId="084210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987A8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CCCF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Żelatyna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16430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5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71778F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AA86D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C62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Raffaelo (duże)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888CA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</w:t>
            </w:r>
          </w:p>
        </w:tc>
      </w:tr>
      <w:tr w14:paraId="35809E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5CF8D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16E8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Ozdoby (listki ozdobne)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5068D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45A9F5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D8741B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8B5F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Ozdoby (kwiatki)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0B3F1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37CF7E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CCACB7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4A7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Srebro jadalne (płatki)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65A77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(opakowanie)</w:t>
            </w:r>
          </w:p>
        </w:tc>
      </w:tr>
      <w:tr w14:paraId="21C958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3F8B0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4443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Śmietanka 30% 0,5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07E67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2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(opakowanie) </w:t>
            </w:r>
          </w:p>
        </w:tc>
      </w:tr>
      <w:tr w14:paraId="14EFCB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75CAD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C70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Mleko 3,2%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EF408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(karton)</w:t>
            </w:r>
          </w:p>
        </w:tc>
      </w:tr>
      <w:tr w14:paraId="2982BC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55152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936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Mleko 2% 1 litr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4FCC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(karton)</w:t>
            </w:r>
          </w:p>
        </w:tc>
      </w:tr>
      <w:tr w14:paraId="19CF82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24073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CA45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Bita śmietana w sprayu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CC8E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(butelka)</w:t>
            </w:r>
          </w:p>
        </w:tc>
      </w:tr>
      <w:tr w14:paraId="760050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F8E7A9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2EF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Kawa ziarnista 1 kg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8831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kg (opakowanie)</w:t>
            </w:r>
          </w:p>
        </w:tc>
      </w:tr>
      <w:tr w14:paraId="70D9D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51C50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4B4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Cukier 1 kg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08AE4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2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kg</w:t>
            </w:r>
          </w:p>
        </w:tc>
      </w:tr>
      <w:tr w14:paraId="3EAB2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D53A2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E78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Wanilia (w laskach)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7B50B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op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12553B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CAC837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E921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Truskawki 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1AEA3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2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kg</w:t>
            </w:r>
          </w:p>
        </w:tc>
      </w:tr>
      <w:tr w14:paraId="3088B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BFC989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BF4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Cukier puder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6B6080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1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kg</w:t>
            </w:r>
          </w:p>
        </w:tc>
      </w:tr>
      <w:tr w14:paraId="73A13F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BB42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5A6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Gorzka czekolada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3965C9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 (opakowanie)</w:t>
            </w:r>
          </w:p>
        </w:tc>
      </w:tr>
      <w:tr w14:paraId="38F0CB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79CB3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7ED4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Obrus papierowy jednorazowy okrągły 150cm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23745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15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szt.</w:t>
            </w:r>
          </w:p>
        </w:tc>
      </w:tr>
      <w:tr w14:paraId="1C1ED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4D0D0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wordWrap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</w:pP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B491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Filiżanki wielokrotnego użytku do kawy cappuccino poj. 160 ml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5507C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1 op. ( 50 szt.)</w:t>
            </w:r>
          </w:p>
        </w:tc>
      </w:tr>
      <w:tr w14:paraId="62E5D7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30EE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C32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Tace prostokątne do serwowania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375C0C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 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38174D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3EEE8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340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Folia rantowa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3CAB4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 op.</w:t>
            </w:r>
          </w:p>
        </w:tc>
      </w:tr>
      <w:tr w14:paraId="1845ED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A9B3C9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C0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Pierścień cukierniczy 100 ml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53C5DA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szt.</w:t>
            </w:r>
          </w:p>
        </w:tc>
      </w:tr>
      <w:tr w14:paraId="7E34FF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F5D75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4B9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Pierścień cukierniczy 90ml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0D8EC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szt.</w:t>
            </w:r>
          </w:p>
        </w:tc>
      </w:tr>
      <w:tr w14:paraId="2A35FB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7AF4D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725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Pierścień cukierniczy 80ml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DF01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szt.</w:t>
            </w:r>
          </w:p>
        </w:tc>
      </w:tr>
      <w:tr w14:paraId="52F885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0210B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97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Pierścień cukierniczy 60ml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1E447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szt.</w:t>
            </w:r>
          </w:p>
        </w:tc>
      </w:tr>
      <w:tr w14:paraId="0A4405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75592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D5BA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Wycinarki ozdobne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EFF4A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 komplet</w:t>
            </w:r>
          </w:p>
        </w:tc>
      </w:tr>
      <w:tr w14:paraId="1AFFD9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F26125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2799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Wycinarki zwykłe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695E3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 komplet</w:t>
            </w:r>
          </w:p>
        </w:tc>
      </w:tr>
      <w:tr w14:paraId="6191C6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A1F49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B5E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Dekoracje i akcesoria do koktajli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D73C8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 zestaw</w:t>
            </w:r>
          </w:p>
        </w:tc>
      </w:tr>
      <w:tr w14:paraId="74213F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A2BFC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A3E0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Talerzyki na ciasto papierowe biodegradowalne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A3540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1 op. (50 szt.)</w:t>
            </w:r>
          </w:p>
        </w:tc>
      </w:tr>
      <w:tr w14:paraId="17D059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F530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C98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Półmiski do serwowania stalowe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38C0B4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 szt.</w:t>
            </w:r>
          </w:p>
        </w:tc>
      </w:tr>
      <w:tr w14:paraId="5435ED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7DAE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D19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Tace antypoślizgowe prostokątne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719D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 szt.</w:t>
            </w:r>
          </w:p>
        </w:tc>
      </w:tr>
      <w:tr w14:paraId="710151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AC4D4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99AC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Tace antypoślizgowe okrągłe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190130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 szt.</w:t>
            </w:r>
          </w:p>
        </w:tc>
      </w:tr>
      <w:tr w14:paraId="7CF5D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928B5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453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Łyżeczki długie biodegradowalne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EBBF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1 komplet (100 szt. w opakowaniu) </w:t>
            </w:r>
          </w:p>
        </w:tc>
      </w:tr>
      <w:tr w14:paraId="51BE98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3D5BC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DC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Widelczyki do ciasta biodegradowalne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4635E0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 xml:space="preserve">1 komplet (100 szt. w opakowaniu) </w:t>
            </w:r>
          </w:p>
        </w:tc>
      </w:tr>
      <w:tr w14:paraId="7D406D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65356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FBE9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Serwetki bankietowe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F815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zestawy</w:t>
            </w:r>
          </w:p>
        </w:tc>
      </w:tr>
      <w:tr w14:paraId="499A2E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E8BC2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97D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Pierścień do serwetek bankietowych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3212F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3 op. (6 szt. w zestawie)</w:t>
            </w:r>
          </w:p>
        </w:tc>
      </w:tr>
      <w:tr w14:paraId="113A5D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1CCEC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9024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Dekorator cukierniczy z wymiennymi końcówkami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7597B5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szt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>.</w:t>
            </w:r>
          </w:p>
        </w:tc>
      </w:tr>
      <w:tr w14:paraId="799025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077539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90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Szablony do dekoracji kawy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5B89F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4 zestawy</w:t>
            </w:r>
          </w:p>
        </w:tc>
      </w:tr>
      <w:tr w14:paraId="4C8DE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CE266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FDF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Folia aluminiowa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BC1E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szt.</w:t>
            </w:r>
          </w:p>
        </w:tc>
      </w:tr>
      <w:tr w14:paraId="4E95E7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7178B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E56C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Folia spożywcza do żywności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241FF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szt.</w:t>
            </w:r>
          </w:p>
        </w:tc>
      </w:tr>
      <w:tr w14:paraId="59C8F0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80" w:hRule="atLeast"/>
          <w:jc w:val="center"/>
        </w:trPr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7D344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</w:pPr>
          </w:p>
        </w:tc>
        <w:tc>
          <w:tcPr>
            <w:tcW w:w="429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5D5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Papier do pieczenia</w:t>
            </w:r>
          </w:p>
        </w:tc>
        <w:tc>
          <w:tcPr>
            <w:tcW w:w="3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vAlign w:val="bottom"/>
          </w:tcPr>
          <w:p w14:paraId="170DD5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szt.</w:t>
            </w:r>
          </w:p>
        </w:tc>
      </w:tr>
    </w:tbl>
    <w:p w14:paraId="11F73E18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</w:p>
    <w:p w14:paraId="69C71C75">
      <w:pPr>
        <w:pStyle w:val="11"/>
        <w:tabs>
          <w:tab w:val="left" w:pos="5085"/>
        </w:tabs>
        <w:spacing w:after="0" w:line="240" w:lineRule="auto"/>
        <w:ind w:left="0" w:leftChars="0" w:firstLine="0" w:firstLineChars="0"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 xml:space="preserve">Pozostałe materiały tylko </w:t>
      </w:r>
      <w:r>
        <w:rPr>
          <w:rFonts w:hint="default" w:eastAsia="Times New Roman" w:asciiTheme="minorHAnsi" w:hAnsiTheme="minorHAnsi" w:cstheme="minorHAnsi"/>
          <w:b/>
          <w:bCs/>
          <w:color w:val="auto"/>
          <w:sz w:val="24"/>
          <w:szCs w:val="24"/>
          <w:u w:val="single"/>
          <w:lang w:val="en-US" w:eastAsia="pl-PL"/>
        </w:rPr>
        <w:t>na czas trwania warsztatów</w:t>
      </w: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 xml:space="preserve"> zapewni/wypożyczy Wykonawca tj.; </w:t>
      </w:r>
    </w:p>
    <w:p w14:paraId="3667F8DF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>- taca okragła ze stali nierdzewnej-5 szt.,</w:t>
      </w:r>
    </w:p>
    <w:p w14:paraId="32BA62C7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>- blachy do pieczenia-5 szt,</w:t>
      </w:r>
    </w:p>
    <w:p w14:paraId="1E1B1851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>- rant do ciasta regulowany-2 szt.,</w:t>
      </w:r>
    </w:p>
    <w:p w14:paraId="10368E06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hint="default" w:eastAsia="Times New Roman" w:cs="Calibri"/>
          <w:color w:val="auto"/>
          <w:kern w:val="0"/>
          <w:sz w:val="24"/>
          <w:szCs w:val="24"/>
          <w:lang w:val="pl-PL" w:eastAsia="pl" w:bidi="ar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>- s</w:t>
      </w:r>
      <w:r>
        <w:rPr>
          <w:rFonts w:hint="default" w:ascii="Calibri" w:hAnsi="Calibri" w:eastAsia="Times New Roman" w:cs="Calibri"/>
          <w:color w:val="auto"/>
          <w:kern w:val="0"/>
          <w:sz w:val="24"/>
          <w:szCs w:val="24"/>
          <w:lang w:val="en-US" w:eastAsia="pl" w:bidi="ar"/>
        </w:rPr>
        <w:t>zklanki do latte o zaokrąglonym kształcie</w:t>
      </w:r>
      <w:r>
        <w:rPr>
          <w:rFonts w:hint="default" w:eastAsia="Times New Roman" w:cs="Calibri"/>
          <w:color w:val="auto"/>
          <w:kern w:val="0"/>
          <w:sz w:val="24"/>
          <w:szCs w:val="24"/>
          <w:lang w:val="pl-PL" w:eastAsia="pl" w:bidi="ar"/>
        </w:rPr>
        <w:t>-</w:t>
      </w:r>
      <w:r>
        <w:rPr>
          <w:rFonts w:hint="default" w:ascii="Calibri" w:hAnsi="Calibri" w:eastAsia="Times New Roman" w:cs="Calibri"/>
          <w:color w:val="auto"/>
          <w:kern w:val="0"/>
          <w:sz w:val="24"/>
          <w:szCs w:val="24"/>
          <w:lang w:val="en-US" w:eastAsia="pl" w:bidi="ar"/>
        </w:rPr>
        <w:t>3 op. (6 szt. w opakowaniu)</w:t>
      </w:r>
      <w:r>
        <w:rPr>
          <w:rFonts w:hint="default" w:eastAsia="Times New Roman" w:cs="Calibri"/>
          <w:color w:val="auto"/>
          <w:kern w:val="0"/>
          <w:sz w:val="24"/>
          <w:szCs w:val="24"/>
          <w:lang w:val="pl-PL" w:eastAsia="pl" w:bidi="ar"/>
        </w:rPr>
        <w:t>,</w:t>
      </w:r>
    </w:p>
    <w:p w14:paraId="11483E1C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pl-PL" w:eastAsia="pl-PL"/>
        </w:rPr>
      </w:pPr>
      <w:r>
        <w:rPr>
          <w:rFonts w:hint="default" w:eastAsia="Times New Roman" w:cs="Calibri"/>
          <w:color w:val="auto"/>
          <w:kern w:val="0"/>
          <w:sz w:val="24"/>
          <w:szCs w:val="24"/>
          <w:lang w:val="pl-PL" w:eastAsia="pl" w:bidi="ar"/>
        </w:rPr>
        <w:t>- s</w:t>
      </w:r>
      <w:r>
        <w:rPr>
          <w:rFonts w:hint="default" w:ascii="Calibri" w:hAnsi="Calibri" w:eastAsia="Times New Roman" w:cs="Calibri"/>
          <w:color w:val="auto"/>
          <w:kern w:val="0"/>
          <w:sz w:val="24"/>
          <w:szCs w:val="24"/>
          <w:lang w:val="en-US" w:eastAsia="pl" w:bidi="ar"/>
        </w:rPr>
        <w:t>zklanki do latte zwykłe</w:t>
      </w:r>
      <w:r>
        <w:rPr>
          <w:rFonts w:hint="default" w:eastAsia="Times New Roman" w:cs="Calibri"/>
          <w:color w:val="auto"/>
          <w:kern w:val="0"/>
          <w:sz w:val="24"/>
          <w:szCs w:val="24"/>
          <w:lang w:val="pl-PL" w:eastAsia="pl" w:bidi="ar"/>
        </w:rPr>
        <w:t>-</w:t>
      </w:r>
      <w:r>
        <w:rPr>
          <w:rFonts w:hint="default" w:ascii="Calibri" w:hAnsi="Calibri" w:eastAsia="Times New Roman" w:cs="Calibri"/>
          <w:color w:val="auto"/>
          <w:kern w:val="0"/>
          <w:sz w:val="24"/>
          <w:szCs w:val="24"/>
          <w:lang w:val="en-US" w:eastAsia="pl" w:bidi="ar"/>
        </w:rPr>
        <w:t>3 op. (6 szt. w opakowaniu)</w:t>
      </w:r>
    </w:p>
    <w:p w14:paraId="382A0A67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</w:pPr>
    </w:p>
    <w:p w14:paraId="1F41E876">
      <w:pPr>
        <w:pStyle w:val="11"/>
        <w:numPr>
          <w:ilvl w:val="0"/>
          <w:numId w:val="4"/>
        </w:numPr>
        <w:tabs>
          <w:tab w:val="left" w:pos="5085"/>
        </w:tabs>
        <w:spacing w:after="0" w:line="240" w:lineRule="auto"/>
        <w:ind w:left="360" w:leftChars="0" w:firstLine="0" w:firstLineChars="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>Warsztaty elektryczne: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 „Monitoring pracy urządzeń elektrycznych – od montażu do pomiaru”. Uczniowie   na   zajęciach   będą   zajmować   się   budową   prostego   urządzenia do monitorowania pracy urządzeń elektrycznych. Podczas montażu zapoznają                                  się  z podstawowymi   narzędziami   i   materiałami   wykorzystywanymi   w   pracy   elektryka   oraz zasadami ich bezpiecznego użytkowania. Zajęcia będą miały charakter praktyczny  i pozwolą uczniom   zapoznać   się   ze   specyfiką   pracy   na   zajęciach   praktycznych   w   zawodzie   technik elektryk.   Efektem   pracy   będzie   praktyczne   wykorzystanie wykonanego   urządzenia   oraz sprawdzenie jego przydatności                              do monitorowania pracy urządzeń elektrycznych. Zajęcia   będą   odbywać   się   w   grupach   dwuosobowych,   maksymalnie   w   sześciu grupach,   czyli   do   12   uczniów.   Praca   uczniów   będzie   prowadzona   pod   nadzorem   dwóch nauczycieli,   co   umożliwi   poświęcenie   każdemu   uczniowi   większej   uwagi   oraz   zapewni bezpieczne i efektywne realizowanie zadań praktycznych.</w:t>
      </w:r>
    </w:p>
    <w:p w14:paraId="0AC3EAA8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p w14:paraId="035481E3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tbl>
      <w:tblPr>
        <w:tblStyle w:val="4"/>
        <w:tblW w:w="790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auto"/>
        <w:tblLayout w:type="fixed"/>
        <w:tblCellMar>
          <w:top w:w="0" w:type="dxa"/>
          <w:left w:w="60" w:type="dxa"/>
          <w:bottom w:w="0" w:type="dxa"/>
          <w:right w:w="60" w:type="dxa"/>
        </w:tblCellMar>
      </w:tblPr>
      <w:tblGrid>
        <w:gridCol w:w="676"/>
        <w:gridCol w:w="5828"/>
        <w:gridCol w:w="1398"/>
      </w:tblGrid>
      <w:tr w14:paraId="22943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2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504D"/>
            <w:noWrap/>
            <w:vAlign w:val="center"/>
          </w:tcPr>
          <w:p w14:paraId="51435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val="en-US" w:eastAsia="pl" w:bidi="ar"/>
              </w:rPr>
              <w:t>Nr</w:t>
            </w: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504D"/>
            <w:vAlign w:val="center"/>
          </w:tcPr>
          <w:p w14:paraId="3E6642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val="en-US" w:eastAsia="pl" w:bidi="ar"/>
              </w:rPr>
              <w:t>Produkt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504D"/>
            <w:noWrap/>
            <w:vAlign w:val="center"/>
          </w:tcPr>
          <w:p w14:paraId="14C448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val="en-US" w:eastAsia="pl" w:bidi="ar"/>
              </w:rPr>
              <w:t>Ilość</w:t>
            </w:r>
          </w:p>
        </w:tc>
      </w:tr>
      <w:tr w14:paraId="315F8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8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B0BD001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314980B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Gniazdo 16A 2P+Z na szynę TH35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601910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 szt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48374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506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8C43B0C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608E65F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kern w:val="0"/>
                <w:sz w:val="24"/>
                <w:szCs w:val="24"/>
                <w:lang w:val="en-US" w:eastAsia="zh-CN" w:bidi="ar"/>
              </w:rPr>
              <w:t>Przełącznik przyciskowy modułowy na szynę TH35 (bistabilny) 1NO z lampką LED 16A 230VAC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537598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 xml:space="preserve"> szt.</w:t>
            </w:r>
          </w:p>
          <w:p w14:paraId="33B1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</w:tr>
      <w:tr w14:paraId="0CEC12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423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1E3ED2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618538F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Dławik kablowy PG11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3639C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 szt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2963C1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2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4AC547D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1E72417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Przewód Czarny OWY 3x1,5 H05VV-F 300/500V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62F680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m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>etrów</w:t>
            </w:r>
          </w:p>
          <w:p w14:paraId="43A797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</w:tr>
      <w:tr w14:paraId="070BED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2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E73905E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7E2203D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Wtyczka gumowa 16A 2P+Z z zaciskami śrubowymi IP44 UNI-SCHUKO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76023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 szt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45E9C5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2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29D8836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51748D4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Przewód linka kabel jednożyłowy LgY 1,5mm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(kolor czarny)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49159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 metrów</w:t>
            </w:r>
          </w:p>
          <w:p w14:paraId="60B53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</w:tr>
      <w:tr w14:paraId="78FB20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501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15F5A72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1E83682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Przewód linka kabel jednożyłowy LgY 1,5mm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(kolor niebieski)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13E90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 metrów</w:t>
            </w:r>
          </w:p>
        </w:tc>
      </w:tr>
      <w:tr w14:paraId="3A5136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2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DC7815E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2F2138F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Przewód linka kabel jednożyłowy LgY 1,5mm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(kolor żółto-zielony)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4098B3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12 metrów</w:t>
            </w:r>
          </w:p>
          <w:p w14:paraId="5F8E4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</w:tr>
      <w:tr w14:paraId="46B39B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320" w:hRule="atLeast"/>
          <w:jc w:val="center"/>
        </w:trPr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6BB3732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</w:p>
        </w:tc>
        <w:tc>
          <w:tcPr>
            <w:tcW w:w="58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193A3A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Tulejka izolowana pojedyncza 1,5 mm</w:t>
            </w: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03FD3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Calibri" w:hAnsi="Calibri" w:eastAsia="Times New Roman" w:cs="Calibri"/>
                <w:color w:val="000000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SimSun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360 sz</w:t>
            </w:r>
            <w:r>
              <w:rPr>
                <w:rFonts w:hint="default" w:eastAsia="SimSun" w:cs="Calibri"/>
                <w:color w:val="000000"/>
                <w:kern w:val="0"/>
                <w:sz w:val="24"/>
                <w:szCs w:val="24"/>
                <w:lang w:val="pl-PL" w:eastAsia="zh-CN" w:bidi="ar"/>
              </w:rPr>
              <w:t>t.</w:t>
            </w:r>
          </w:p>
        </w:tc>
      </w:tr>
    </w:tbl>
    <w:p w14:paraId="5A33B708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p w14:paraId="53A88A20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 xml:space="preserve">Pozostałe materiały tylko </w:t>
      </w:r>
      <w:r>
        <w:rPr>
          <w:rFonts w:hint="default" w:eastAsia="Times New Roman" w:asciiTheme="minorHAnsi" w:hAnsiTheme="minorHAnsi" w:cstheme="minorHAnsi"/>
          <w:b/>
          <w:bCs/>
          <w:color w:val="auto"/>
          <w:sz w:val="24"/>
          <w:szCs w:val="24"/>
          <w:u w:val="single"/>
          <w:lang w:val="en-US" w:eastAsia="pl-PL"/>
        </w:rPr>
        <w:t>na czas trwania warsztatów</w:t>
      </w: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 xml:space="preserve"> zapewni/wypożyczy Wykonawca tj.; </w:t>
      </w:r>
    </w:p>
    <w:p w14:paraId="33459974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>-  rozdzielnica natynkowa 8 modułowa drzwi transparentne otwierane do góry-12 szt.,</w:t>
      </w:r>
    </w:p>
    <w:p w14:paraId="498DCB44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  <w:r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  <w:t>- urządzenie do montazu na szynę TH35, umożliwiające jednoczesny pomiar sześciu parametrów; napięcia, prądu, mocy czynnej, zużycia energii, częstotliwości oraz współczynnika mocy- 12 szt.</w:t>
      </w:r>
    </w:p>
    <w:p w14:paraId="52B9423E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hint="default" w:eastAsia="Times New Roman" w:asciiTheme="minorHAnsi" w:hAnsiTheme="minorHAnsi" w:cstheme="minorHAnsi"/>
          <w:color w:val="auto"/>
          <w:sz w:val="24"/>
          <w:szCs w:val="24"/>
          <w:lang w:val="en-US" w:eastAsia="pl-PL"/>
        </w:rPr>
      </w:pPr>
    </w:p>
    <w:p w14:paraId="175F449D">
      <w:pPr>
        <w:pStyle w:val="11"/>
        <w:numPr>
          <w:ilvl w:val="0"/>
          <w:numId w:val="4"/>
        </w:numPr>
        <w:tabs>
          <w:tab w:val="left" w:pos="5085"/>
        </w:tabs>
        <w:spacing w:after="0" w:line="240" w:lineRule="auto"/>
        <w:ind w:left="360" w:leftChars="0" w:firstLine="0" w:firstLineChars="0"/>
        <w:jc w:val="both"/>
        <w:rPr>
          <w:rFonts w:ascii="Segoe UI" w:hAnsi="Segoe UI" w:cs="Segoe UI"/>
          <w:color w:val="000000"/>
          <w:sz w:val="24"/>
          <w:szCs w:val="24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>Warsztaty fryzjerskie: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 xml:space="preserve"> </w:t>
      </w:r>
      <w:r>
        <w:rPr>
          <w:rFonts w:ascii="Segoe UI" w:hAnsi="Segoe UI" w:cs="Segoe UI"/>
          <w:color w:val="000000"/>
          <w:sz w:val="24"/>
          <w:szCs w:val="24"/>
        </w:rPr>
        <w:t>zakres tematyczny obejmuje wykonanie makijażu dziennego i fryzury dziennej. Zajęcia będą prowadzone w grupach.</w:t>
      </w:r>
    </w:p>
    <w:p w14:paraId="0ECE1A93">
      <w:pPr>
        <w:pStyle w:val="11"/>
        <w:numPr>
          <w:numId w:val="0"/>
        </w:numPr>
        <w:tabs>
          <w:tab w:val="left" w:pos="5085"/>
        </w:tabs>
        <w:spacing w:after="0" w:line="240" w:lineRule="auto"/>
        <w:ind w:left="360" w:leftChars="0"/>
        <w:jc w:val="both"/>
        <w:rPr>
          <w:rFonts w:ascii="Segoe UI" w:hAnsi="Segoe UI" w:cs="Segoe UI"/>
          <w:color w:val="000000"/>
          <w:sz w:val="24"/>
          <w:szCs w:val="24"/>
        </w:rPr>
      </w:pPr>
    </w:p>
    <w:tbl>
      <w:tblPr>
        <w:tblStyle w:val="4"/>
        <w:tblpPr w:leftFromText="180" w:rightFromText="180" w:vertAnchor="text" w:horzAnchor="page" w:tblpX="2125" w:tblpY="411"/>
        <w:tblOverlap w:val="never"/>
        <w:tblW w:w="78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60" w:type="dxa"/>
          <w:bottom w:w="0" w:type="dxa"/>
          <w:right w:w="60" w:type="dxa"/>
        </w:tblCellMar>
      </w:tblPr>
      <w:tblGrid>
        <w:gridCol w:w="685"/>
        <w:gridCol w:w="5879"/>
        <w:gridCol w:w="1286"/>
      </w:tblGrid>
      <w:tr w14:paraId="2C6F63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504D"/>
            <w:noWrap/>
            <w:vAlign w:val="top"/>
          </w:tcPr>
          <w:p w14:paraId="51C7F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kern w:val="0"/>
                <w:sz w:val="24"/>
                <w:szCs w:val="24"/>
                <w:lang w:val="en-US" w:eastAsia="pl" w:bidi="ar"/>
              </w:rPr>
              <w:t>Nr</w:t>
            </w: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504D"/>
            <w:noWrap/>
            <w:vAlign w:val="top"/>
          </w:tcPr>
          <w:p w14:paraId="4652E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kern w:val="0"/>
                <w:sz w:val="24"/>
                <w:szCs w:val="24"/>
                <w:lang w:val="en-US" w:eastAsia="pl" w:bidi="ar"/>
              </w:rPr>
              <w:t>Produkt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504D"/>
            <w:noWrap/>
            <w:vAlign w:val="top"/>
          </w:tcPr>
          <w:p w14:paraId="1C54D4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kern w:val="0"/>
                <w:sz w:val="24"/>
                <w:szCs w:val="24"/>
                <w:lang w:val="en-US" w:eastAsia="pl" w:bidi="ar"/>
              </w:rPr>
              <w:t>Ilość</w:t>
            </w:r>
          </w:p>
        </w:tc>
      </w:tr>
      <w:tr w14:paraId="0328C5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232742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B745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Palety cieni 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3E0C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4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69F4E4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B5E8D8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7F52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Puder w kamieniu matujący naturalny, beżowy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61A6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szt.</w:t>
            </w:r>
          </w:p>
        </w:tc>
      </w:tr>
      <w:tr w14:paraId="13D080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C74DAE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3412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Podkład kryjący naturalny beżowy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BBE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szt</w:t>
            </w:r>
          </w:p>
        </w:tc>
      </w:tr>
      <w:tr w14:paraId="7036E6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4965D1D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7E6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Krem nawilżający uniwersalny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E19F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29FB54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4391E9AD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5F7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Baza pod makijaż nawilżająca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233B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szt.</w:t>
            </w:r>
          </w:p>
        </w:tc>
      </w:tr>
      <w:tr w14:paraId="39CDE3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FC8E4C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9B05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Tusz do rzęs czarny, pogrubiający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F81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4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szt.</w:t>
            </w:r>
          </w:p>
        </w:tc>
      </w:tr>
      <w:tr w14:paraId="2385E0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CBFBA32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F56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Konturówka matowa, beżowa, różowa, czarna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D183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4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34D306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342E8C28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FD34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Korektor kryjący medium beige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A61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4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22B3F7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6970AA8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4FE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Bronzer w kamieniu, w sztyfcie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4857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2C3E9E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330324A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993D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Róż do policzków prasowany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33F4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1DDD9E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44703DE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28C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Rozświetlacz do twarzy w kamieniu, w sztyfcie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28D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7DAE4E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D313A06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485F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Szampon do włosów odżywczy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17DD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op.</w:t>
            </w:r>
          </w:p>
        </w:tc>
      </w:tr>
      <w:tr w14:paraId="3FAFBF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C6DF83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BF6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Odżywka regenerująca i wzmacniająca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DDFA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2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 xml:space="preserve"> op.</w:t>
            </w:r>
          </w:p>
        </w:tc>
      </w:tr>
      <w:tr w14:paraId="74BE02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4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4D5002A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494A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Pianka utrwalająca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88FB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34BC9D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6A6E792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9D0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Spray z solą do stylizacji włosów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E5AC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1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op.</w:t>
            </w:r>
          </w:p>
        </w:tc>
      </w:tr>
      <w:tr w14:paraId="129D55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DD3007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332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Olejek na końcówki pielegnacyjny, wygładzający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F21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1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</w:t>
            </w:r>
          </w:p>
        </w:tc>
      </w:tr>
      <w:tr w14:paraId="355277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F615044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955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Lakier poziom utrwalenia 4,5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30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251A58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BC87A1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3186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Spinki wsuwki czarne, 5 cm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7E2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20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28D31E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C3AD250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F799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Gumki do włosów (różne kolory)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277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pl-PL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20 </w:t>
            </w:r>
            <w:r>
              <w:rPr>
                <w:rFonts w:hint="default" w:eastAsia="Times New Roman" w:cs="Calibri"/>
                <w:color w:val="auto"/>
                <w:kern w:val="0"/>
                <w:sz w:val="24"/>
                <w:szCs w:val="24"/>
                <w:lang w:val="pl-PL" w:eastAsia="pl" w:bidi="ar"/>
              </w:rPr>
              <w:t>szt.</w:t>
            </w:r>
          </w:p>
        </w:tc>
      </w:tr>
      <w:tr w14:paraId="30CFC2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066B302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DCA3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Pędzelki do wykonania makijażu (zestaw 10szt. lub 24szt.)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FD49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4 komplety</w:t>
            </w:r>
          </w:p>
        </w:tc>
      </w:tr>
      <w:tr w14:paraId="7AC8D4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A86EE05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011A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Ręczniki papierowe fryzjerskie kosmetyczne z włókniny w rolce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FD72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 xml:space="preserve">2 rolki </w:t>
            </w:r>
          </w:p>
        </w:tc>
      </w:tr>
      <w:tr w14:paraId="7722D3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3666F0E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C48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Waciki do twarzy  100% bawełny, okrągłe (120 szt. w paczce)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6B6C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2 paczki</w:t>
            </w:r>
          </w:p>
        </w:tc>
      </w:tr>
      <w:tr w14:paraId="182C42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260" w:hRule="atLeast"/>
        </w:trPr>
        <w:tc>
          <w:tcPr>
            <w:tcW w:w="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21317CAA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after="0" w:afterAutospacing="0" w:line="240" w:lineRule="auto"/>
              <w:ind w:left="425" w:leftChars="0" w:right="0" w:hanging="425" w:firstLineChars="0"/>
              <w:jc w:val="righ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pl"/>
              </w:rPr>
            </w:pPr>
          </w:p>
        </w:tc>
        <w:tc>
          <w:tcPr>
            <w:tcW w:w="58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A84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Płyn do demakijażu dwufazowy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1CE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en-US" w:eastAsia="pl"/>
              </w:rPr>
            </w:pPr>
            <w:r>
              <w:rPr>
                <w:rFonts w:hint="default" w:ascii="Calibri" w:hAnsi="Calibri" w:eastAsia="Times New Roman" w:cs="Calibri"/>
                <w:color w:val="auto"/>
                <w:kern w:val="0"/>
                <w:sz w:val="24"/>
                <w:szCs w:val="24"/>
                <w:lang w:val="en-US" w:eastAsia="pl" w:bidi="ar"/>
              </w:rPr>
              <w:t>2 szt.</w:t>
            </w:r>
          </w:p>
        </w:tc>
      </w:tr>
    </w:tbl>
    <w:p w14:paraId="3B15EDE2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contextualSpacing/>
        <w:jc w:val="both"/>
        <w:rPr>
          <w:rFonts w:ascii="Segoe UI" w:hAnsi="Segoe UI" w:cs="Segoe UI"/>
          <w:color w:val="000000"/>
          <w:sz w:val="24"/>
          <w:szCs w:val="24"/>
        </w:rPr>
      </w:pPr>
    </w:p>
    <w:p w14:paraId="313839A2">
      <w:pPr>
        <w:pStyle w:val="11"/>
        <w:tabs>
          <w:tab w:val="left" w:pos="5085"/>
        </w:tabs>
        <w:spacing w:after="0" w:line="240" w:lineRule="auto"/>
        <w:ind w:left="360"/>
        <w:jc w:val="both"/>
        <w:rPr>
          <w:rFonts w:eastAsia="Times New Roman" w:asciiTheme="minorHAnsi" w:hAnsiTheme="minorHAnsi" w:cstheme="minorHAnsi"/>
          <w:sz w:val="24"/>
          <w:szCs w:val="24"/>
          <w:lang w:eastAsia="pl-PL"/>
        </w:rPr>
      </w:pPr>
    </w:p>
    <w:p w14:paraId="142C05A3">
      <w:pPr>
        <w:pStyle w:val="11"/>
        <w:numPr>
          <w:ilvl w:val="0"/>
          <w:numId w:val="4"/>
        </w:numPr>
        <w:tabs>
          <w:tab w:val="left" w:pos="5085"/>
        </w:tabs>
        <w:spacing w:after="0" w:line="240" w:lineRule="auto"/>
        <w:ind w:left="360" w:leftChars="0" w:firstLine="0" w:firstLineChars="0"/>
        <w:jc w:val="both"/>
        <w:rPr>
          <w:rFonts w:ascii="Segoe UI" w:hAnsi="Segoe UI" w:cs="Segoe UI"/>
          <w:color w:val="000000"/>
          <w:sz w:val="24"/>
          <w:szCs w:val="24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  <w:t xml:space="preserve">Warsztaty informatyczne: </w:t>
      </w:r>
      <w:r>
        <w:rPr>
          <w:rFonts w:eastAsia="Times New Roman" w:asciiTheme="minorHAnsi" w:hAnsiTheme="minorHAnsi" w:cstheme="minorHAnsi"/>
          <w:sz w:val="24"/>
          <w:szCs w:val="24"/>
          <w:lang w:eastAsia="pl-PL"/>
        </w:rPr>
        <w:t>w</w:t>
      </w:r>
      <w:r>
        <w:rPr>
          <w:rFonts w:ascii="Segoe UI" w:hAnsi="Segoe UI" w:cs="Segoe UI"/>
          <w:color w:val="000000"/>
          <w:sz w:val="24"/>
          <w:szCs w:val="24"/>
        </w:rPr>
        <w:t>arsztaty informatyczne będą praktycznym wprowadzeniem do nowoczesnych technologii wykorzystywanych w IT. Uczniowie poznają podstawy druku 3D oraz grawerowania laserowego, wykonując własne projekty na długopisach i notatnikach. W części sieciowej nauczą się przygotowania i konfiguracji sieci lokalnej, w tym zarabiania kabli sieciowych. Zajęcia obejmą także analizę ruchu w sieci – pokazując, jak działają narzędzia do monitorowania i przechwytywania danych oraz dlaczego bezpieczeństwo sieci jest tak ważne.</w:t>
      </w:r>
    </w:p>
    <w:p w14:paraId="6244EFF9">
      <w:pPr>
        <w:pStyle w:val="11"/>
        <w:numPr>
          <w:ilvl w:val="0"/>
          <w:numId w:val="0"/>
        </w:numPr>
        <w:tabs>
          <w:tab w:val="left" w:pos="5085"/>
        </w:tabs>
        <w:spacing w:after="0" w:line="240" w:lineRule="auto"/>
        <w:ind w:left="360" w:leftChars="0"/>
        <w:jc w:val="both"/>
        <w:rPr>
          <w:rFonts w:ascii="Segoe UI" w:hAnsi="Segoe UI" w:cs="Segoe UI"/>
          <w:color w:val="000000"/>
          <w:sz w:val="24"/>
          <w:szCs w:val="24"/>
        </w:rPr>
      </w:pPr>
    </w:p>
    <w:tbl>
      <w:tblPr>
        <w:tblStyle w:val="4"/>
        <w:tblW w:w="79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649"/>
        <w:gridCol w:w="6136"/>
        <w:gridCol w:w="1148"/>
      </w:tblGrid>
      <w:tr w14:paraId="6E653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600" w:hRule="atLeast"/>
          <w:jc w:val="center"/>
        </w:trPr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504D"/>
            <w:noWrap/>
            <w:vAlign w:val="top"/>
          </w:tcPr>
          <w:p w14:paraId="0EBBCC0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top"/>
              <w:rPr>
                <w:rFonts w:hint="default"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Nr</w:t>
            </w:r>
          </w:p>
        </w:tc>
        <w:tc>
          <w:tcPr>
            <w:tcW w:w="6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504D"/>
            <w:noWrap/>
            <w:vAlign w:val="top"/>
          </w:tcPr>
          <w:p w14:paraId="7BA52EC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top"/>
              <w:rPr>
                <w:rFonts w:hint="default"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Produkt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504D"/>
            <w:noWrap/>
            <w:vAlign w:val="top"/>
          </w:tcPr>
          <w:p w14:paraId="2DA9B41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top"/>
              <w:rPr>
                <w:rFonts w:hint="default"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Ilość</w:t>
            </w:r>
          </w:p>
        </w:tc>
      </w:tr>
      <w:tr w14:paraId="680ED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280" w:hRule="atLeast"/>
          <w:jc w:val="center"/>
        </w:trPr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511C90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160" w:afterAutospacing="0" w:line="256" w:lineRule="auto"/>
              <w:ind w:left="425" w:leftChars="0" w:right="0" w:hanging="425" w:firstLineChars="0"/>
              <w:jc w:val="righ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BCD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cs="Calibri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val="en-US" w:eastAsia="pl" w:bidi="ar"/>
              </w:rPr>
              <w:t>Długopisy do grawerowania laserem – różne kolory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B7A0C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100 szt.</w:t>
            </w:r>
          </w:p>
        </w:tc>
      </w:tr>
      <w:tr w14:paraId="719E7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280" w:hRule="atLeast"/>
          <w:jc w:val="center"/>
        </w:trPr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DBED65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160" w:afterAutospacing="0" w:line="256" w:lineRule="auto"/>
              <w:ind w:left="425" w:leftChars="0" w:right="0" w:hanging="425" w:firstLineChars="0"/>
              <w:jc w:val="righ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5DCC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Notes A5 do grawerowania laserem</w:t>
            </w:r>
            <w:r>
              <w:rPr>
                <w:rFonts w:hint="default" w:eastAsia="Times New Roman" w:cs="Calibri"/>
                <w:color w:val="000000"/>
                <w:kern w:val="0"/>
                <w:sz w:val="24"/>
                <w:szCs w:val="24"/>
                <w:lang w:val="pl-PL" w:eastAsia="pl" w:bidi="ar"/>
              </w:rPr>
              <w:t xml:space="preserve">. 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Materiał: Skóra ekologiczna (laserowa / grawerska) lub inny materiał umożliwiający grawerowanie.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F63AA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50 szt.</w:t>
            </w:r>
          </w:p>
        </w:tc>
      </w:tr>
      <w:tr w14:paraId="7F7EA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280" w:hRule="atLeast"/>
          <w:jc w:val="center"/>
        </w:trPr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306FA5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160" w:afterAutospacing="0" w:line="256" w:lineRule="auto"/>
              <w:ind w:left="425" w:leftChars="0" w:right="0" w:hanging="425" w:firstLineChars="0"/>
              <w:jc w:val="righ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F4169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WTYK RJ-45 UTP kat.5e 100 szt.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5480D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2 op.</w:t>
            </w:r>
          </w:p>
        </w:tc>
      </w:tr>
      <w:tr w14:paraId="35CA1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280" w:hRule="atLeast"/>
          <w:jc w:val="center"/>
        </w:trPr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270CD0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160" w:afterAutospacing="0" w:line="256" w:lineRule="auto"/>
              <w:ind w:left="425" w:leftChars="0" w:right="0" w:hanging="425" w:firstLineChars="0"/>
              <w:jc w:val="righ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CE534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Kabel UTP Kat.5e  DRUT 305m.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7F0FF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1 op.</w:t>
            </w:r>
          </w:p>
        </w:tc>
      </w:tr>
      <w:tr w14:paraId="27EB5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280" w:hRule="atLeast"/>
          <w:jc w:val="center"/>
        </w:trPr>
        <w:tc>
          <w:tcPr>
            <w:tcW w:w="6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1F25A0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160" w:afterAutospacing="0" w:line="256" w:lineRule="auto"/>
              <w:ind w:left="425" w:leftChars="0" w:right="0" w:hanging="425" w:firstLineChars="0"/>
              <w:jc w:val="righ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F814B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Markery suchościeralne</w:t>
            </w:r>
          </w:p>
        </w:tc>
        <w:tc>
          <w:tcPr>
            <w:tcW w:w="11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F87AF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center"/>
              <w:textAlignment w:val="bottom"/>
              <w:rPr>
                <w:rFonts w:hint="default"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sz w:val="24"/>
                <w:szCs w:val="24"/>
                <w:lang w:val="en-US" w:eastAsia="pl" w:bidi="ar"/>
              </w:rPr>
              <w:t>8 szt.</w:t>
            </w:r>
          </w:p>
        </w:tc>
      </w:tr>
    </w:tbl>
    <w:p w14:paraId="72FBFFBB">
      <w:pPr>
        <w:pStyle w:val="11"/>
        <w:numPr>
          <w:ilvl w:val="0"/>
          <w:numId w:val="0"/>
        </w:numPr>
        <w:rPr>
          <w:rFonts w:cs="Calibri"/>
          <w:b/>
          <w:sz w:val="24"/>
          <w:szCs w:val="24"/>
        </w:rPr>
      </w:pPr>
    </w:p>
    <w:p w14:paraId="3A7C2240">
      <w:pPr>
        <w:pStyle w:val="11"/>
        <w:numPr>
          <w:ilvl w:val="0"/>
          <w:numId w:val="1"/>
        </w:numPr>
        <w:rPr>
          <w:rFonts w:cs="Calibri"/>
          <w:b w:val="0"/>
          <w:bCs/>
          <w:sz w:val="24"/>
          <w:szCs w:val="24"/>
        </w:rPr>
      </w:pPr>
      <w:r>
        <w:rPr>
          <w:rFonts w:hint="default" w:cs="Calibri"/>
          <w:b w:val="0"/>
          <w:bCs/>
          <w:sz w:val="24"/>
          <w:szCs w:val="24"/>
          <w:lang w:val="pl-PL"/>
        </w:rPr>
        <w:t xml:space="preserve">Wymienione niżej materiały Wykonawca przekaże </w:t>
      </w:r>
      <w:r>
        <w:rPr>
          <w:rFonts w:hint="default" w:cs="Calibri"/>
          <w:b/>
          <w:bCs w:val="0"/>
          <w:sz w:val="24"/>
          <w:szCs w:val="24"/>
          <w:lang w:val="pl-PL"/>
        </w:rPr>
        <w:t>protokołem</w:t>
      </w:r>
      <w:r>
        <w:rPr>
          <w:rFonts w:hint="default" w:cs="Calibri"/>
          <w:b w:val="0"/>
          <w:bCs/>
          <w:sz w:val="24"/>
          <w:szCs w:val="24"/>
          <w:lang w:val="pl-PL"/>
        </w:rPr>
        <w:t xml:space="preserve"> szkole ponadpodstawowej. Podpisany prze szkołę protokół Wykonawca dostarczy Zamawiającemu w ciągu</w:t>
      </w:r>
      <w:r>
        <w:rPr>
          <w:rFonts w:hint="default" w:cs="Calibri"/>
          <w:b/>
          <w:bCs w:val="0"/>
          <w:sz w:val="24"/>
          <w:szCs w:val="24"/>
          <w:lang w:val="pl-PL"/>
        </w:rPr>
        <w:t xml:space="preserve"> 3 dni </w:t>
      </w:r>
      <w:r>
        <w:rPr>
          <w:rFonts w:hint="default" w:cs="Calibri"/>
          <w:b w:val="0"/>
          <w:bCs/>
          <w:sz w:val="24"/>
          <w:szCs w:val="24"/>
          <w:lang w:val="pl-PL"/>
        </w:rPr>
        <w:t>od zakończenia warsztatów.</w:t>
      </w:r>
      <w:bookmarkStart w:id="0" w:name="_GoBack"/>
      <w:bookmarkEnd w:id="0"/>
    </w:p>
    <w:tbl>
      <w:tblPr>
        <w:tblpPr w:leftFromText="180" w:rightFromText="180" w:vertAnchor="text" w:horzAnchor="page" w:tblpX="2069" w:tblpY="593"/>
        <w:tblOverlap w:val="never"/>
        <w:tblW w:w="7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"/>
        <w:gridCol w:w="5800"/>
        <w:gridCol w:w="1510"/>
      </w:tblGrid>
      <w:tr w14:paraId="12DD1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4343318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10785AEC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Ręczniki białe frotte 70x140</w:t>
            </w:r>
          </w:p>
        </w:tc>
        <w:tc>
          <w:tcPr>
            <w:tcW w:w="15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198194C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6 szt. </w:t>
            </w:r>
          </w:p>
        </w:tc>
      </w:tr>
      <w:tr w14:paraId="26FF4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08F80A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C731E1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Ręczniki białe frotte 50x90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23B5DD2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6 szt.</w:t>
            </w:r>
          </w:p>
        </w:tc>
      </w:tr>
      <w:tr w14:paraId="132BB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2E130B68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9577E25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Ręczniki białe frotte 30x50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56AB863A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6 szt.</w:t>
            </w:r>
          </w:p>
        </w:tc>
      </w:tr>
      <w:tr w14:paraId="790B0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2B9B918D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47551A8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Gra integracyjna Wieża Dźwig (Frőbella)             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FDD967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1 szt.</w:t>
            </w:r>
          </w:p>
        </w:tc>
      </w:tr>
      <w:tr w14:paraId="3B002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464EDA4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5496449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–tir –ciężarówka z naczepą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80DA982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39ED5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BA5B637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8B2223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tir –ciężarówka -chłodnia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5FEDAE6F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06A9C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A1ED34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9D8771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-wywrotka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51A9727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520E0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5F87A3C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D0C62B0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tir-cysterna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FE4E3B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0EDBA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67F4726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A3FAB05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samochód dostawczy (bus)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E4062A9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4276D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67D02D8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5348B51F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samochód dostawczy  skala 1:64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196DBE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38891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2C3B12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411AD30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zestaw 8 palet Euro – skala 1:43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BEE343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6C7E8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6D1B21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C7C3DC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paleta z workami – skala 1:87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65E4E68C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56BE8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692FECE7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FD7796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zestaw 2 palet z beczkami  skala 1:64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3FDA5D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3 szt. </w:t>
            </w:r>
          </w:p>
        </w:tc>
      </w:tr>
      <w:tr w14:paraId="5B62F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EC0DC98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99662C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wózek widłowy z paletą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9C76EB5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57EA7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A1F4C4B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6C237B08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duży zdalnie sterowany wózek widłowy RC paleta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5F375C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 szt.</w:t>
            </w:r>
          </w:p>
        </w:tc>
      </w:tr>
      <w:tr w14:paraId="72591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DD53A2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B08C4D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model-paleta z bębnami metalowymi skala 1:43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4F2899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527DC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D84843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75497D5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skrzynia na palecie skala 1:43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158159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9 szt. </w:t>
            </w:r>
          </w:p>
        </w:tc>
      </w:tr>
      <w:tr w14:paraId="43767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94659CC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3D02727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akcesoria magazynowe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7F89B7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1C409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0B408C4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163947D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model – wózek paletowy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08FED8D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szt.</w:t>
            </w:r>
          </w:p>
        </w:tc>
      </w:tr>
      <w:tr w14:paraId="12244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53EB1A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6A15728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Shaker zestaw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60B85A8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 w14:paraId="69B4E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FC33DA4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399B60C0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Shaker 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19EF50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1925C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2EE83A3F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1B06F6B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Silikonowe foremki do lodu „kwadrat duży”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26AD7C1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2F6F5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2F87938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5D288B1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Silikonowe foremki do lodu „kwadrat średni”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142EEFC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16A72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71E8530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6A1EE708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Silikonowe foremki do lodu „kulki okrągłe”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52A3D8A9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1D8F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085FBFA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2A21428D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Forma do mono -porcji „Bloom” 120 /kwiat średni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2B4CF328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27C4F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0415DC2B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33B16632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Forma do mono –porcji „Sześciany duże” 3D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center"/>
          </w:tcPr>
          <w:p w14:paraId="5CE07AD7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.</w:t>
            </w:r>
          </w:p>
        </w:tc>
      </w:tr>
      <w:tr w14:paraId="1CD56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663A4AA8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381500A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Tace prostokątne do serwowania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4D74CBA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eastAsia="Segoe UI" w:cs="Calibri"/>
                <w:color w:val="auto"/>
                <w:sz w:val="24"/>
                <w:szCs w:val="24"/>
                <w:lang w:val="pl-PL"/>
              </w:rPr>
              <w:t>5 szt.</w:t>
            </w:r>
          </w:p>
        </w:tc>
      </w:tr>
      <w:tr w14:paraId="2A463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4A65275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AD4D91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Pierścień cukierniczy 100 ml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6ABE7D99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4 szt.</w:t>
            </w:r>
          </w:p>
        </w:tc>
      </w:tr>
      <w:tr w14:paraId="5E5C2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5A7BBA8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2054E2C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Pierścień cukierniczy 90ml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F2C111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szt.</w:t>
            </w:r>
          </w:p>
        </w:tc>
      </w:tr>
      <w:tr w14:paraId="3DB8A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17A07B1B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2E90D22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Pierścień cukierniczy 80ml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CB7769E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4 szt.</w:t>
            </w:r>
          </w:p>
        </w:tc>
      </w:tr>
      <w:tr w14:paraId="43431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5878D42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3BB1D0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Pierścień cukierniczy 60ml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9E4CAB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 xml:space="preserve"> </w:t>
            </w: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szt.</w:t>
            </w:r>
          </w:p>
        </w:tc>
      </w:tr>
      <w:tr w14:paraId="14B85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B1484A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0A940077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Wycinarki ozdobne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2C51EA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1 komplet </w:t>
            </w:r>
          </w:p>
        </w:tc>
      </w:tr>
      <w:tr w14:paraId="078D8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1084F4D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020881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Wycinarki zwykłe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7B8A7D5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1 komplet</w:t>
            </w:r>
          </w:p>
        </w:tc>
      </w:tr>
      <w:tr w14:paraId="48CE5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471CD54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A02CEA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Dekoracje i akcesoria do koktajli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430EF2C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1 zestaw</w:t>
            </w:r>
          </w:p>
        </w:tc>
      </w:tr>
      <w:tr w14:paraId="19896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C2808D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17536FB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Półmiski do serwowania stalowe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FBE741A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10 szt.</w:t>
            </w:r>
          </w:p>
        </w:tc>
      </w:tr>
      <w:tr w14:paraId="42841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3D77850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03ACD3DD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Tace antypoślizgowe prostokątne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1F147654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5 szt.</w:t>
            </w:r>
          </w:p>
        </w:tc>
      </w:tr>
      <w:tr w14:paraId="019BF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FDA473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6CCF26C8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Tace antypoślizgowe okrągłe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456DA01C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5 szt. </w:t>
            </w:r>
          </w:p>
        </w:tc>
      </w:tr>
      <w:tr w14:paraId="33196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3D26411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3DE31B8F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Pierścień do serwetek bankietowych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06C5061B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3 op. (6 szt. w zestawie) </w:t>
            </w:r>
          </w:p>
        </w:tc>
      </w:tr>
      <w:tr w14:paraId="29D32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0C8F71F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60" w:type="dxa"/>
              <w:right w:w="60" w:type="dxa"/>
            </w:tcMar>
            <w:vAlign w:val="center"/>
          </w:tcPr>
          <w:p w14:paraId="7DF103AE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Dekorator cukierniczy z wymiennymi końcówkami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bottom"/>
          </w:tcPr>
          <w:p w14:paraId="27E5BDF7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4 szt.</w:t>
            </w:r>
          </w:p>
        </w:tc>
      </w:tr>
      <w:tr w14:paraId="54058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5CC4EEDF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07B2A10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Serwetki bankietowe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5AC88EE6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  <w:lang w:val="pl-PL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pl-PL" w:eastAsia="zh-CN" w:bidi="ar"/>
              </w:rPr>
              <w:t>4 zestawy</w:t>
            </w:r>
          </w:p>
        </w:tc>
      </w:tr>
      <w:tr w14:paraId="3E80C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5F43DA2E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03668B21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Pierścień do serwetek bankietowych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343F8FD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 op. (6 szt. w zestawie)</w:t>
            </w:r>
          </w:p>
        </w:tc>
      </w:tr>
      <w:tr w14:paraId="26F2F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75845DC2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0" w:after="210" w:afterAutospacing="0" w:line="240" w:lineRule="auto"/>
              <w:ind w:left="425" w:leftChars="0" w:right="0" w:hanging="425" w:firstLineChars="0"/>
              <w:jc w:val="left"/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692E6533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Dekorator cukierniczy z wymiennymi końcówkami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noWrap/>
            <w:tcMar>
              <w:left w:w="60" w:type="dxa"/>
              <w:right w:w="60" w:type="dxa"/>
            </w:tcMar>
            <w:vAlign w:val="top"/>
          </w:tcPr>
          <w:p w14:paraId="0C4F8B5A">
            <w:pPr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uto"/>
              <w:ind w:left="0" w:right="0"/>
              <w:jc w:val="left"/>
              <w:rPr>
                <w:rFonts w:hint="default" w:ascii="Calibri" w:hAnsi="Calibri" w:eastAsia="Segoe UI" w:cs="Calibri"/>
                <w:color w:val="auto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4 szt. </w:t>
            </w:r>
          </w:p>
        </w:tc>
      </w:tr>
    </w:tbl>
    <w:p w14:paraId="1FA2FE46">
      <w:pPr>
        <w:pStyle w:val="11"/>
        <w:numPr>
          <w:numId w:val="0"/>
        </w:numPr>
        <w:ind w:left="360" w:leftChars="0"/>
        <w:rPr>
          <w:rFonts w:cs="Calibri"/>
          <w:b w:val="0"/>
          <w:bCs/>
          <w:sz w:val="24"/>
          <w:szCs w:val="24"/>
        </w:rPr>
      </w:pPr>
    </w:p>
    <w:p w14:paraId="220E104C">
      <w:pPr>
        <w:pStyle w:val="11"/>
        <w:numPr>
          <w:ilvl w:val="0"/>
          <w:numId w:val="1"/>
        </w:num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Sale warsztatowe/sala</w:t>
      </w:r>
    </w:p>
    <w:p w14:paraId="5052D6DE">
      <w:pPr>
        <w:pStyle w:val="11"/>
        <w:numPr>
          <w:ilvl w:val="0"/>
          <w:numId w:val="12"/>
        </w:num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Poszczególne warsztaty będą prowadzone w salach, które muszą być przystosowane pod względem powierzchni i wyposażenia do danego rodzaju zajęć i liczebności grupy.</w:t>
      </w:r>
    </w:p>
    <w:p w14:paraId="01B3AC15">
      <w:pPr>
        <w:pStyle w:val="11"/>
        <w:numPr>
          <w:ilvl w:val="0"/>
          <w:numId w:val="12"/>
        </w:num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Sala powinna spełniać następujące warunki;</w:t>
      </w:r>
    </w:p>
    <w:p w14:paraId="633CEA02">
      <w:pPr>
        <w:pStyle w:val="11"/>
        <w:numPr>
          <w:ilvl w:val="3"/>
          <w:numId w:val="13"/>
        </w:numPr>
        <w:spacing w:after="0" w:line="240" w:lineRule="auto"/>
        <w:ind w:left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być dostosowana pod względem powierzchni i wyposażenia (krzesła w ustawieniu konferencyjnym) do liczby uczestników warsztatów, wynoszącej maksymalnie 125 osób.</w:t>
      </w:r>
    </w:p>
    <w:p w14:paraId="11E134AF">
      <w:pPr>
        <w:pStyle w:val="11"/>
        <w:numPr>
          <w:ilvl w:val="3"/>
          <w:numId w:val="13"/>
        </w:numPr>
        <w:spacing w:after="0" w:line="240" w:lineRule="auto"/>
        <w:ind w:left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być wyposażona w sprzęt multimedialny: laptop, sprzęt do prezentacji - projektor multimedialny, ekran do projektora multimedialnego o rozmiarze zapewniającym czytelność prezentowanych materiałów dla wszystkich uczestników spotkania – również tych siedzących z tyłu sali , nagłośnienie, mikrofony (min. 2, w tym 1 dla moderatora),</w:t>
      </w:r>
    </w:p>
    <w:p w14:paraId="6A27A191">
      <w:pPr>
        <w:pStyle w:val="11"/>
        <w:numPr>
          <w:ilvl w:val="3"/>
          <w:numId w:val="13"/>
        </w:numPr>
        <w:spacing w:after="0" w:line="240" w:lineRule="auto"/>
        <w:ind w:left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być dostępna dla uczestników szkolenia co najmniej 60 minut przed jego rozpoczęciem;</w:t>
      </w:r>
    </w:p>
    <w:p w14:paraId="45167CBC">
      <w:pPr>
        <w:pStyle w:val="11"/>
        <w:numPr>
          <w:ilvl w:val="0"/>
          <w:numId w:val="12"/>
        </w:numPr>
        <w:spacing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celu rozpoczęcie spotkania, uczniowie wraz z nauczycielami – opiekunami z macierzystych placówek zbiorą się w jednej sali, do której wrócą także w przerwie po pierwszym bloku warsztatów oraz na zakończenie/podsumowanie spotkania. Nauczyciele – opiekunowie uczniów będą obserwatorami prowadzonych warsztatów.</w:t>
      </w:r>
    </w:p>
    <w:p w14:paraId="00C403FB">
      <w:pPr>
        <w:pStyle w:val="11"/>
        <w:spacing w:line="240" w:lineRule="auto"/>
        <w:ind w:left="1080"/>
        <w:rPr>
          <w:rFonts w:cs="Calibri"/>
          <w:sz w:val="24"/>
          <w:szCs w:val="24"/>
        </w:rPr>
      </w:pPr>
    </w:p>
    <w:p w14:paraId="5A87C5F7">
      <w:pPr>
        <w:pStyle w:val="11"/>
        <w:numPr>
          <w:ilvl w:val="0"/>
          <w:numId w:val="1"/>
        </w:num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Materiał filmowy i zdjęciowy</w:t>
      </w:r>
    </w:p>
    <w:p w14:paraId="51589C3C">
      <w:pPr>
        <w:pStyle w:val="11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Wykonawca w ciągu 10 dni roboczych po zakończeniu wydarzenia dostarczy Zamawiającemu obrobione i zmontowane filmy (w jakości co najmniej Full HD) promujące każdy z warsztatów ( każdy film po około 3 minut) oraz 1 film promujący przebieg całego wydarzenia trwający około 3 minut (na nośniku elektronicznym). Materiał filmowy musi być ologowany zgodnie z wytycznymi Zamawiającego. Ponadto Wykonawca dostarczy w ciągu 10 dni roboczych Zamawiającemu wysokiej jakości materiał zdjęciowy; po min. 10 zdjęć z każdego warsztatu oraz 20 różnych zdjęć z całego wydarzenia (na nośniku elektronicznym). </w:t>
      </w:r>
    </w:p>
    <w:p w14:paraId="7AB806F2">
      <w:pPr>
        <w:pStyle w:val="11"/>
        <w:spacing w:after="0" w:line="240" w:lineRule="auto"/>
        <w:rPr>
          <w:rFonts w:cs="Calibri"/>
          <w:sz w:val="24"/>
          <w:szCs w:val="24"/>
        </w:rPr>
      </w:pPr>
    </w:p>
    <w:p w14:paraId="400DD2B8">
      <w:pPr>
        <w:pStyle w:val="11"/>
        <w:numPr>
          <w:ilvl w:val="0"/>
          <w:numId w:val="1"/>
        </w:numPr>
        <w:spacing w:after="0" w:line="240" w:lineRule="auto"/>
        <w:rPr>
          <w:rFonts w:cs="Calibri"/>
          <w:bCs/>
          <w:sz w:val="24"/>
          <w:szCs w:val="24"/>
        </w:rPr>
      </w:pPr>
      <w:r>
        <w:rPr>
          <w:rFonts w:cs="Calibri"/>
          <w:b/>
          <w:sz w:val="24"/>
          <w:szCs w:val="24"/>
        </w:rPr>
        <w:t>Wstępny harmonogram wydarzenia</w:t>
      </w:r>
    </w:p>
    <w:p w14:paraId="7316640A">
      <w:pPr>
        <w:spacing w:after="0" w:line="240" w:lineRule="auto"/>
        <w:ind w:firstLine="720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8.30 – 9.15 – rejestracja uczestników, poczęstunek, powitanie uczniów, </w:t>
      </w:r>
      <w:r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 xml:space="preserve">przedstawienie planu warsztatów, podział na grupy </w:t>
      </w:r>
    </w:p>
    <w:p w14:paraId="0437F943">
      <w:pPr>
        <w:spacing w:after="0" w:line="240" w:lineRule="auto"/>
        <w:ind w:firstLine="720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9.15 – 10.45 - warsztaty w </w:t>
      </w:r>
      <w:r>
        <w:rPr>
          <w:rFonts w:hint="default" w:cs="Calibri"/>
          <w:bCs/>
          <w:sz w:val="24"/>
          <w:szCs w:val="24"/>
          <w:lang w:val="pl-PL"/>
        </w:rPr>
        <w:t>sześciu</w:t>
      </w:r>
      <w:r>
        <w:rPr>
          <w:rFonts w:cs="Calibri"/>
          <w:bCs/>
          <w:sz w:val="24"/>
          <w:szCs w:val="24"/>
        </w:rPr>
        <w:t xml:space="preserve"> salach dla 75 - 90 uczniów, w każdej z sal około 15- </w:t>
      </w:r>
      <w:r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>17 uczniów</w:t>
      </w:r>
    </w:p>
    <w:p w14:paraId="035E5F8E">
      <w:pPr>
        <w:spacing w:after="0" w:line="240" w:lineRule="auto"/>
        <w:ind w:firstLine="720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10.45-11.45 – przerwa, poczęstunek, podział na grupy</w:t>
      </w:r>
    </w:p>
    <w:p w14:paraId="2477A35C">
      <w:pPr>
        <w:spacing w:after="0" w:line="240" w:lineRule="auto"/>
        <w:ind w:firstLine="720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11.45 – 13.15 - warsztaty w </w:t>
      </w:r>
      <w:r>
        <w:rPr>
          <w:rFonts w:hint="default" w:cs="Calibri"/>
          <w:bCs/>
          <w:sz w:val="24"/>
          <w:szCs w:val="24"/>
          <w:lang w:val="pl-PL"/>
        </w:rPr>
        <w:t>sześciu</w:t>
      </w:r>
      <w:r>
        <w:rPr>
          <w:rFonts w:cs="Calibri"/>
          <w:bCs/>
          <w:sz w:val="24"/>
          <w:szCs w:val="24"/>
        </w:rPr>
        <w:t xml:space="preserve"> salach dla 75 - 90 uczniów, w każdej z sal około </w:t>
      </w:r>
      <w:r>
        <w:rPr>
          <w:rFonts w:cs="Calibri"/>
          <w:bCs/>
          <w:sz w:val="24"/>
          <w:szCs w:val="24"/>
        </w:rPr>
        <w:tab/>
      </w:r>
      <w:r>
        <w:rPr>
          <w:rFonts w:cs="Calibri"/>
          <w:bCs/>
          <w:sz w:val="24"/>
          <w:szCs w:val="24"/>
        </w:rPr>
        <w:t>15- 17 uczniów</w:t>
      </w:r>
    </w:p>
    <w:p w14:paraId="77946C9C">
      <w:pPr>
        <w:spacing w:after="0" w:line="240" w:lineRule="auto"/>
        <w:ind w:left="720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13.15 – 13.45 – Podsumowanie warsztatów, panel dyskusyjny, ewaluacja, badanie  potrzeb</w:t>
      </w:r>
    </w:p>
    <w:p w14:paraId="12751A22">
      <w:pPr>
        <w:pStyle w:val="11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13.45-14.15 - lunch</w:t>
      </w:r>
    </w:p>
    <w:p w14:paraId="38B48EA8">
      <w:pPr>
        <w:spacing w:after="0"/>
        <w:ind w:firstLine="72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Harmonogram może ulec zmianie w uzgodnieniu z Wykonawcą.</w:t>
      </w:r>
    </w:p>
    <w:p w14:paraId="02A5A8B8">
      <w:pPr>
        <w:spacing w:after="0"/>
        <w:ind w:left="720"/>
        <w:rPr>
          <w:rFonts w:cs="Calibri"/>
          <w:sz w:val="24"/>
          <w:szCs w:val="24"/>
        </w:rPr>
      </w:pPr>
    </w:p>
    <w:p w14:paraId="74199389">
      <w:pPr>
        <w:pStyle w:val="11"/>
        <w:numPr>
          <w:ilvl w:val="0"/>
          <w:numId w:val="1"/>
        </w:numPr>
        <w:spacing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Usługa cateringowa obejmuje poniższe elementy:</w:t>
      </w:r>
    </w:p>
    <w:p w14:paraId="3EB8114D">
      <w:pPr>
        <w:pStyle w:val="11"/>
        <w:numPr>
          <w:ilvl w:val="0"/>
          <w:numId w:val="14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Lunch wraz z napojem (serwowany zgodnie z powyższym harmonogramem):</w:t>
      </w:r>
    </w:p>
    <w:p w14:paraId="51A17168">
      <w:pPr>
        <w:pStyle w:val="11"/>
        <w:numPr>
          <w:ilvl w:val="0"/>
          <w:numId w:val="15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 kawałki pizzy o średnicy 35 cm na osobę; pizza w dwóch wariantach:</w:t>
      </w:r>
    </w:p>
    <w:p w14:paraId="512B5620">
      <w:pPr>
        <w:pStyle w:val="11"/>
        <w:numPr>
          <w:ilvl w:val="0"/>
          <w:numId w:val="16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pizza z żółtym serem, szynką i pieczarkami</w:t>
      </w:r>
    </w:p>
    <w:p w14:paraId="0156D20F">
      <w:pPr>
        <w:pStyle w:val="11"/>
        <w:numPr>
          <w:ilvl w:val="0"/>
          <w:numId w:val="16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pizza z mozzarellą, rukolą i pomidorkami koktajlowymi</w:t>
      </w:r>
    </w:p>
    <w:p w14:paraId="000B24F6">
      <w:pPr>
        <w:pStyle w:val="11"/>
        <w:numPr>
          <w:ilvl w:val="0"/>
          <w:numId w:val="15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Tortilla (200 g na osobę) w dwóch wariantach:</w:t>
      </w:r>
    </w:p>
    <w:p w14:paraId="1864E520">
      <w:pPr>
        <w:pStyle w:val="11"/>
        <w:numPr>
          <w:ilvl w:val="0"/>
          <w:numId w:val="17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 sałatą, rukolą, gyrosem, pomidorem, ogórkiem, grillowaną cukinią i sosem czosnkowym</w:t>
      </w:r>
    </w:p>
    <w:p w14:paraId="0EB72D67">
      <w:pPr>
        <w:pStyle w:val="11"/>
        <w:numPr>
          <w:ilvl w:val="0"/>
          <w:numId w:val="17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 hummusem, rodzynkami, orzechami włoskimi i roszponką</w:t>
      </w:r>
    </w:p>
    <w:p w14:paraId="471FC6B7">
      <w:pPr>
        <w:pStyle w:val="11"/>
        <w:numPr>
          <w:ilvl w:val="0"/>
          <w:numId w:val="15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Frytki (200 g na osobę)</w:t>
      </w:r>
    </w:p>
    <w:p w14:paraId="17748674">
      <w:pPr>
        <w:pStyle w:val="11"/>
        <w:numPr>
          <w:ilvl w:val="0"/>
          <w:numId w:val="15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Nuggetsy w płatkach kukurydzianych (250 g na osobę)</w:t>
      </w:r>
    </w:p>
    <w:p w14:paraId="64A313F6">
      <w:pPr>
        <w:pStyle w:val="11"/>
        <w:numPr>
          <w:ilvl w:val="0"/>
          <w:numId w:val="15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Pankejki (2 x 130g na osobę) w dwóch wariantach:</w:t>
      </w:r>
    </w:p>
    <w:p w14:paraId="19E9521C">
      <w:pPr>
        <w:pStyle w:val="11"/>
        <w:numPr>
          <w:ilvl w:val="0"/>
          <w:numId w:val="18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 musem malinowym</w:t>
      </w:r>
    </w:p>
    <w:p w14:paraId="78B748C6">
      <w:pPr>
        <w:pStyle w:val="11"/>
        <w:numPr>
          <w:ilvl w:val="0"/>
          <w:numId w:val="18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 polewą czekoladową</w:t>
      </w:r>
    </w:p>
    <w:p w14:paraId="5DF8C880">
      <w:pPr>
        <w:pStyle w:val="11"/>
        <w:numPr>
          <w:ilvl w:val="0"/>
          <w:numId w:val="15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Napoje do lunchu: minimum 250 ml na osobę – sok pomarańczowy, sok jabłkowy, woda mineralna z miętą i cytryną - podawane w dzbankach szklanych o pojemności nie mniejszej niż 1000 ml.</w:t>
      </w:r>
    </w:p>
    <w:p w14:paraId="51D3BCC1">
      <w:pPr>
        <w:pStyle w:val="11"/>
        <w:numPr>
          <w:ilvl w:val="0"/>
          <w:numId w:val="14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Poczęstunek ciągły dla 12</w:t>
      </w:r>
      <w:r>
        <w:rPr>
          <w:rFonts w:hint="default" w:cs="Calibri"/>
          <w:sz w:val="24"/>
          <w:szCs w:val="24"/>
          <w:lang w:val="pl-PL"/>
        </w:rPr>
        <w:t>5</w:t>
      </w:r>
      <w:r>
        <w:rPr>
          <w:rFonts w:cs="Calibri"/>
          <w:sz w:val="24"/>
          <w:szCs w:val="24"/>
        </w:rPr>
        <w:t xml:space="preserve"> osób: </w:t>
      </w:r>
    </w:p>
    <w:p w14:paraId="05B3554D">
      <w:pPr>
        <w:pStyle w:val="11"/>
        <w:numPr>
          <w:ilvl w:val="0"/>
          <w:numId w:val="19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Kawa z expresu ciśnieniowego**, wymagane co najmniej dwa ekspresy do kawy i minimum 2 rodzaje wysokogatunkowej kawy do wyboru, mleko do ekspresu,  </w:t>
      </w:r>
    </w:p>
    <w:p w14:paraId="00753B7F">
      <w:pPr>
        <w:pStyle w:val="11"/>
        <w:numPr>
          <w:ilvl w:val="0"/>
          <w:numId w:val="19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Gorąca woda w podgrzewaczu/warniku o pojemności minimalnej 10 litrów, wymagane co najmniej dwa podgrzewacze/warniki,</w:t>
      </w:r>
    </w:p>
    <w:p w14:paraId="7480D4D3">
      <w:pPr>
        <w:pStyle w:val="11"/>
        <w:numPr>
          <w:ilvl w:val="0"/>
          <w:numId w:val="19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Kawa rozpuszczalna i mielona podane w postaci:  kawa w saszetkach lub podana w naczyniach szklanych lub porcelanowych o pojemności nie mniejszej niż 500 g. </w:t>
      </w:r>
    </w:p>
    <w:p w14:paraId="268AC270">
      <w:pPr>
        <w:pStyle w:val="11"/>
        <w:numPr>
          <w:ilvl w:val="0"/>
          <w:numId w:val="19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Herbata, wymagany wybór herbat: czarna, owocowa, zielona, podane w postaci torebek ekspresowych ze sznurkami, dodatki: cukier w saszetkach lub w naczyniu szklanym lub porcelanowym o pojemności nie mniejszej niż 200 g z dołączoną łyżeczką,  świeża cytryna w plastrach,  śmietanka do kawy w naczyniach szklanych lub porcelanowych o pojemności nie mniejszej niż 500 ml, </w:t>
      </w:r>
    </w:p>
    <w:p w14:paraId="5C96288C">
      <w:pPr>
        <w:pStyle w:val="11"/>
        <w:numPr>
          <w:ilvl w:val="0"/>
          <w:numId w:val="19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Woda mineralna z miętą i cytryną, podawana w dzbankach szklanych o pojemności nie mniejszej niż 1000 ml, soki jabłkowy i pomarańczowy podawane w dzbankach szklanych o pojemności nie mniejszej niż 1000 ml – minimum 250 ml na osobę,</w:t>
      </w:r>
    </w:p>
    <w:p w14:paraId="4DBE7EB0">
      <w:pPr>
        <w:pStyle w:val="11"/>
        <w:numPr>
          <w:ilvl w:val="0"/>
          <w:numId w:val="19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Słodki bufet: 3 szt. na osobę:</w:t>
      </w:r>
    </w:p>
    <w:p w14:paraId="63F96E39">
      <w:pPr>
        <w:pStyle w:val="11"/>
        <w:spacing w:after="0"/>
        <w:ind w:left="106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sernik z rodzynkami i polewą czekoladową</w:t>
      </w:r>
    </w:p>
    <w:p w14:paraId="1A153FB5">
      <w:pPr>
        <w:pStyle w:val="11"/>
        <w:spacing w:after="0"/>
        <w:ind w:left="106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orzechowiec</w:t>
      </w:r>
    </w:p>
    <w:p w14:paraId="6B49918C">
      <w:pPr>
        <w:pStyle w:val="11"/>
        <w:spacing w:after="0"/>
        <w:ind w:left="106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ciasto biszkoptowe z sezonowymi owocami i  galaretką</w:t>
      </w:r>
    </w:p>
    <w:p w14:paraId="27F17F72">
      <w:pPr>
        <w:pStyle w:val="11"/>
        <w:spacing w:after="0"/>
        <w:ind w:left="106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muffinki z nadzieniem owocowym</w:t>
      </w:r>
    </w:p>
    <w:p w14:paraId="1EC8096B">
      <w:pPr>
        <w:pStyle w:val="11"/>
        <w:spacing w:after="0"/>
        <w:ind w:left="106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owoce wyłożone na 5 paterach (winogrona, banany, mandarynki, jabłka)</w:t>
      </w:r>
    </w:p>
    <w:p w14:paraId="36F30C86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14:paraId="4EC88312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wymaga, by lunch serwowany był w formie bufetu samoobsługowego,  z pomocą obsługi kelnerskiej, w pomieszczeniu/pomieszczeniach sąsiadujących z salą/aulą, w której zbierać się będą wszyscy uczestnicy warsztatów.</w:t>
      </w:r>
    </w:p>
    <w:p w14:paraId="6140186E">
      <w:pPr>
        <w:pStyle w:val="11"/>
        <w:spacing w:after="0"/>
        <w:ind w:left="1068"/>
        <w:rPr>
          <w:rFonts w:cs="Calibri"/>
          <w:sz w:val="24"/>
          <w:szCs w:val="24"/>
        </w:rPr>
      </w:pPr>
    </w:p>
    <w:p w14:paraId="3996E45E">
      <w:pPr>
        <w:spacing w:after="0"/>
        <w:ind w:firstLine="70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**Wymagania dotyczące ekspresu do kawy: </w:t>
      </w:r>
    </w:p>
    <w:p w14:paraId="14CDB04A">
      <w:pPr>
        <w:pStyle w:val="11"/>
        <w:numPr>
          <w:ilvl w:val="0"/>
          <w:numId w:val="20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automatyczny – wybór rodzaju kawy za pomocą właściwego przycisku w tym możliwość przygotowania kaw mlecznych,</w:t>
      </w:r>
    </w:p>
    <w:p w14:paraId="7D9A6AED">
      <w:pPr>
        <w:pStyle w:val="11"/>
        <w:numPr>
          <w:ilvl w:val="0"/>
          <w:numId w:val="20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przystosowany do wydania dużej ilości kawy, </w:t>
      </w:r>
    </w:p>
    <w:p w14:paraId="079D2E3B">
      <w:pPr>
        <w:pStyle w:val="11"/>
        <w:numPr>
          <w:ilvl w:val="0"/>
          <w:numId w:val="20"/>
        </w:num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intuicyjny w obsłudze dla korzystających. </w:t>
      </w:r>
    </w:p>
    <w:p w14:paraId="6F016D09">
      <w:pPr>
        <w:spacing w:after="0"/>
        <w:ind w:left="1068"/>
        <w:rPr>
          <w:rFonts w:cs="Calibri"/>
          <w:sz w:val="24"/>
          <w:szCs w:val="24"/>
        </w:rPr>
      </w:pPr>
    </w:p>
    <w:p w14:paraId="5ECF4F65">
      <w:pPr>
        <w:pStyle w:val="11"/>
        <w:numPr>
          <w:ilvl w:val="0"/>
          <w:numId w:val="14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Usługa cateringowa obejmuje także: zastawę porcelanową do serwisu kawowego i obiadu wraz ze szklankami do napojów i z metalowymi sztućcami , obrusy na stoły, dekoracje kwiatowe i serwetki,  obsługę kelnerską, uprzątnięcie na bieżąco brudnych naczyń, sprzątanie końcowe i utylizację resztek.</w:t>
      </w:r>
    </w:p>
    <w:p w14:paraId="44592E3E">
      <w:pPr>
        <w:spacing w:after="0" w:line="240" w:lineRule="auto"/>
        <w:rPr>
          <w:rFonts w:cs="Calibri"/>
          <w:sz w:val="24"/>
          <w:szCs w:val="24"/>
        </w:rPr>
      </w:pPr>
    </w:p>
    <w:p w14:paraId="5D2F12B6">
      <w:pPr>
        <w:pStyle w:val="11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zastrzega możliwość zmniejszenia zamówienia o 20%. Ostateczna liczba uczestników podana będzie na 5 dni przed terminem warsztatów.</w:t>
      </w:r>
    </w:p>
    <w:p w14:paraId="1A915179">
      <w:pPr>
        <w:pStyle w:val="11"/>
        <w:spacing w:after="0" w:line="240" w:lineRule="auto"/>
        <w:rPr>
          <w:rFonts w:cs="Calibri"/>
          <w:sz w:val="24"/>
          <w:szCs w:val="24"/>
        </w:rPr>
      </w:pPr>
    </w:p>
    <w:p w14:paraId="5C8C32E4">
      <w:pPr>
        <w:pStyle w:val="11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Wszystkie koszty niezbędne do przygotowania i wykonania przedmiotu umowy ponosi Wykonawca.</w:t>
      </w:r>
    </w:p>
    <w:p w14:paraId="1A869386">
      <w:pPr>
        <w:spacing w:after="0" w:line="240" w:lineRule="auto"/>
        <w:ind w:left="360"/>
        <w:rPr>
          <w:rFonts w:cs="Calibri"/>
          <w:sz w:val="24"/>
          <w:szCs w:val="24"/>
        </w:rPr>
      </w:pPr>
    </w:p>
    <w:p w14:paraId="17E821C0">
      <w:pPr>
        <w:pStyle w:val="11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Wszystkie posiłki musza być przygotowywane i wydawane w sposób zgodny z przepisami i wytycznymi dotyczącymi tej branży i odpowiadać najwyższym standardom.</w:t>
      </w:r>
    </w:p>
    <w:p w14:paraId="4BA9A88A">
      <w:pPr>
        <w:spacing w:after="0" w:line="240" w:lineRule="auto"/>
        <w:ind w:left="360"/>
        <w:rPr>
          <w:rFonts w:cs="Calibri"/>
          <w:sz w:val="24"/>
          <w:szCs w:val="24"/>
        </w:rPr>
      </w:pPr>
    </w:p>
    <w:p w14:paraId="0B9958CC">
      <w:pPr>
        <w:pStyle w:val="11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Posiłki będą przygotowane na bazie produktów najwyższej jakości, zgodnie z przepisami o bezpieczeństwie i normami HACCP a także powszechnie obowiązującymi przepisami prawa, w szczególności zgodnie z ustawą z dnia 25.08.2006 roku o bezpieczeństwie żywności i żywienia (tj .Dz. U. z 2022 roku poz. 2132) oraz  przepisami wykonawczymi.  </w:t>
      </w:r>
    </w:p>
    <w:p w14:paraId="2AD0686A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br w:type="page"/>
      </w:r>
    </w:p>
    <w:p w14:paraId="3C97A365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</w:p>
    <w:p w14:paraId="3B43C5D5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</w:p>
    <w:p w14:paraId="06657306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</w:p>
    <w:p w14:paraId="668845C4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…………………………….</w:t>
      </w:r>
    </w:p>
    <w:p w14:paraId="4799C25A">
      <w:pPr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i/>
          <w:color w:val="000000"/>
          <w:sz w:val="24"/>
          <w:szCs w:val="24"/>
        </w:rPr>
        <w:t>(pieczęć Zleceniodawcy)</w:t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>(miejscowość, data)</w:t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sz w:val="24"/>
          <w:szCs w:val="24"/>
        </w:rPr>
        <w:t xml:space="preserve"> </w:t>
      </w:r>
    </w:p>
    <w:p w14:paraId="6309E753">
      <w:pPr>
        <w:tabs>
          <w:tab w:val="center" w:pos="1701"/>
          <w:tab w:val="center" w:pos="7371"/>
        </w:tabs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i/>
          <w:color w:val="000000"/>
          <w:sz w:val="24"/>
          <w:szCs w:val="24"/>
        </w:rPr>
        <w:tab/>
      </w:r>
    </w:p>
    <w:p w14:paraId="786AB315">
      <w:pPr>
        <w:spacing w:after="0" w:line="312" w:lineRule="auto"/>
        <w:rPr>
          <w:rFonts w:eastAsia="Times New Roman" w:cs="Calibri"/>
          <w:color w:val="000000"/>
          <w:sz w:val="24"/>
          <w:szCs w:val="24"/>
        </w:rPr>
      </w:pPr>
    </w:p>
    <w:p w14:paraId="4F048423">
      <w:pPr>
        <w:spacing w:after="0" w:line="312" w:lineRule="auto"/>
        <w:ind w:left="360"/>
        <w:jc w:val="center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b/>
          <w:color w:val="000000"/>
          <w:sz w:val="24"/>
          <w:szCs w:val="24"/>
        </w:rPr>
        <w:t xml:space="preserve">Oświadczenie o zdolności do czynności prawnych i o niekaralności </w:t>
      </w:r>
    </w:p>
    <w:p w14:paraId="1C2E3522">
      <w:pPr>
        <w:spacing w:after="0" w:line="312" w:lineRule="auto"/>
        <w:rPr>
          <w:rFonts w:eastAsia="Times New Roman" w:cs="Calibri"/>
          <w:color w:val="000000"/>
          <w:sz w:val="24"/>
          <w:szCs w:val="24"/>
        </w:rPr>
      </w:pPr>
    </w:p>
    <w:p w14:paraId="53270902">
      <w:pPr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Ja, ………………………………………………., nr PESEL …………………………………. oświadczam, że posiadam pełną zdolność do czynności prawnych, korzystam z praw publicznych, nie byłam/em skazana/y za przestępstwo przeciwko wolności seksualnej i obyczajności, i przestępstwa z użyciem przemocy na szkodę małoletniego oraz nie toczy się przeciwko mnie żadne postępowanie karne ani dyscyplinarne w ty zakresie. Nie zostałam/em skazany prawomocnym wyrokiem za przestępstwa umyślne.</w:t>
      </w:r>
    </w:p>
    <w:p w14:paraId="5A80593B">
      <w:pPr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 xml:space="preserve">Jestem świadoma/y odpowiedzialności karnej za złożenie fałszywego oświadczenia  </w:t>
      </w:r>
    </w:p>
    <w:p w14:paraId="11CD2283">
      <w:pPr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</w:p>
    <w:p w14:paraId="23B0596F">
      <w:pPr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</w:p>
    <w:p w14:paraId="7515CF72">
      <w:pPr>
        <w:tabs>
          <w:tab w:val="left" w:pos="5670"/>
          <w:tab w:val="right" w:pos="9072"/>
        </w:tabs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ab/>
      </w:r>
      <w:r>
        <w:rPr>
          <w:rFonts w:eastAsia="Times New Roman" w:cs="Calibri"/>
          <w:color w:val="000000"/>
          <w:sz w:val="24"/>
          <w:szCs w:val="24"/>
        </w:rPr>
        <w:tab/>
      </w:r>
      <w:r>
        <w:rPr>
          <w:rFonts w:eastAsia="Times New Roman" w:cs="Calibri"/>
          <w:color w:val="000000"/>
          <w:sz w:val="24"/>
          <w:szCs w:val="24"/>
        </w:rPr>
        <w:t>………………………………</w:t>
      </w:r>
    </w:p>
    <w:p w14:paraId="0A82DA69">
      <w:pPr>
        <w:tabs>
          <w:tab w:val="center" w:pos="7371"/>
        </w:tabs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i/>
          <w:color w:val="000000"/>
          <w:sz w:val="24"/>
          <w:szCs w:val="24"/>
        </w:rPr>
        <w:tab/>
      </w:r>
      <w:r>
        <w:rPr>
          <w:rFonts w:eastAsia="Times New Roman" w:cs="Calibri"/>
          <w:i/>
          <w:color w:val="000000"/>
          <w:sz w:val="24"/>
          <w:szCs w:val="24"/>
        </w:rPr>
        <w:t>(podpis)</w:t>
      </w:r>
    </w:p>
    <w:p w14:paraId="43AA72C0">
      <w:pPr>
        <w:spacing w:after="0" w:line="312" w:lineRule="auto"/>
        <w:jc w:val="both"/>
        <w:rPr>
          <w:rFonts w:eastAsia="Times New Roman" w:cs="Calibri"/>
          <w:color w:val="000000"/>
          <w:sz w:val="24"/>
          <w:szCs w:val="24"/>
        </w:rPr>
      </w:pPr>
    </w:p>
    <w:p w14:paraId="1A0B6761">
      <w:pPr>
        <w:pStyle w:val="11"/>
        <w:spacing w:after="0" w:line="240" w:lineRule="auto"/>
        <w:rPr>
          <w:rFonts w:cs="Calibri"/>
          <w:sz w:val="24"/>
          <w:szCs w:val="24"/>
        </w:rPr>
      </w:pPr>
    </w:p>
    <w:p w14:paraId="4D908F7B">
      <w:pPr>
        <w:rPr>
          <w:rFonts w:cs="Calibri"/>
          <w:sz w:val="24"/>
          <w:szCs w:val="24"/>
        </w:rPr>
      </w:pPr>
    </w:p>
    <w:p w14:paraId="2C9F0E60">
      <w:pPr>
        <w:rPr>
          <w:rFonts w:cs="Calibri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708" w:footer="227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9EBA1">
    <w:pPr>
      <w:pStyle w:val="8"/>
      <w:jc w:val="center"/>
    </w:pPr>
    <w:r>
      <w:rPr>
        <w:lang w:eastAsia="pl-PL"/>
      </w:rPr>
      <w:drawing>
        <wp:inline distT="0" distB="0" distL="114300" distR="114300">
          <wp:extent cx="4343400" cy="5651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434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B9E6B9">
    <w:pPr>
      <w:pStyle w:val="8"/>
      <w:jc w:val="center"/>
    </w:pPr>
    <w:r>
      <w:rPr>
        <w:rFonts w:ascii="Arial" w:hAnsi="Arial" w:cs="Arial"/>
        <w:sz w:val="16"/>
        <w:szCs w:val="16"/>
      </w:rPr>
      <w:t>„</w:t>
    </w:r>
    <w:r>
      <w:rPr>
        <w:rFonts w:ascii="Arial" w:hAnsi="Arial" w:cs="Arial"/>
        <w:iCs/>
        <w:sz w:val="16"/>
        <w:szCs w:val="16"/>
      </w:rPr>
      <w:t xml:space="preserve">Zbudowanie systemu koordynacji i monitorowania regionalnych działań na rzecz kształcenia zawodowego, szkolnictwa </w:t>
    </w:r>
    <w:r>
      <w:rPr>
        <w:rFonts w:ascii="Arial" w:hAnsi="Arial" w:cs="Arial"/>
        <w:iCs/>
        <w:sz w:val="16"/>
        <w:szCs w:val="16"/>
      </w:rPr>
      <w:br w:type="textWrapping"/>
    </w:r>
    <w:r>
      <w:rPr>
        <w:rFonts w:ascii="Arial" w:hAnsi="Arial" w:cs="Arial"/>
        <w:iCs/>
        <w:sz w:val="16"/>
        <w:szCs w:val="16"/>
      </w:rPr>
      <w:t>wyższego oraz uczenia się przez całe życie, w tym uczenia się dorosłych” jest finansowany ze środków</w:t>
    </w:r>
    <w:r>
      <w:rPr>
        <w:rFonts w:ascii="Arial" w:hAnsi="Arial" w:cs="Arial"/>
        <w:iCs/>
        <w:sz w:val="16"/>
        <w:szCs w:val="16"/>
      </w:rPr>
      <w:br w:type="textWrapping"/>
    </w:r>
    <w:r>
      <w:rPr>
        <w:rFonts w:ascii="Arial" w:hAnsi="Arial" w:cs="Arial"/>
        <w:iCs/>
        <w:sz w:val="16"/>
        <w:szCs w:val="16"/>
      </w:rPr>
      <w:t>Krajowego Planu Odbudowy i Zwiększania Odporności.</w:t>
    </w:r>
  </w:p>
  <w:p w14:paraId="2EFBA1FF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33B7C">
    <w:pPr>
      <w:pStyle w:val="9"/>
      <w:jc w:val="center"/>
    </w:pPr>
    <w:r>
      <w:rPr>
        <w:lang w:eastAsia="pl-PL"/>
      </w:rPr>
      <w:drawing>
        <wp:inline distT="0" distB="0" distL="114300" distR="114300">
          <wp:extent cx="2689225" cy="478790"/>
          <wp:effectExtent l="0" t="0" r="3175" b="3810"/>
          <wp:docPr id="1" name="Obraz 1" descr="cre_lodz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re_lodzk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9225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473158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454CBE"/>
    <w:multiLevelType w:val="singleLevel"/>
    <w:tmpl w:val="83454CB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BC4A33BD"/>
    <w:multiLevelType w:val="singleLevel"/>
    <w:tmpl w:val="BC4A33B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BC88B939"/>
    <w:multiLevelType w:val="singleLevel"/>
    <w:tmpl w:val="BC88B93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C78DB34C"/>
    <w:multiLevelType w:val="singleLevel"/>
    <w:tmpl w:val="C78DB34C"/>
    <w:lvl w:ilvl="0" w:tentative="0">
      <w:start w:val="1"/>
      <w:numFmt w:val="lowerLetter"/>
      <w:suff w:val="space"/>
      <w:lvlText w:val="%1)"/>
      <w:lvlJc w:val="left"/>
      <w:rPr>
        <w:rFonts w:ascii="Calibri" w:hAnsi="Calibri" w:eastAsia="Times New Roman" w:cs="Calibri"/>
        <w:b w:val="0"/>
      </w:rPr>
    </w:lvl>
  </w:abstractNum>
  <w:abstractNum w:abstractNumId="4">
    <w:nsid w:val="01413C6E"/>
    <w:multiLevelType w:val="multilevel"/>
    <w:tmpl w:val="01413C6E"/>
    <w:lvl w:ilvl="0" w:tentative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3685595"/>
    <w:multiLevelType w:val="multilevel"/>
    <w:tmpl w:val="03685595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36910FE"/>
    <w:multiLevelType w:val="multilevel"/>
    <w:tmpl w:val="036910FE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A31400"/>
    <w:multiLevelType w:val="multilevel"/>
    <w:tmpl w:val="0FA31400"/>
    <w:lvl w:ilvl="0" w:tentative="0">
      <w:start w:val="1"/>
      <w:numFmt w:val="lowerLetter"/>
      <w:lvlText w:val="%1)"/>
      <w:lvlJc w:val="left"/>
      <w:pPr>
        <w:ind w:left="1080" w:hanging="360"/>
      </w:pPr>
      <w:rPr>
        <w:rFonts w:ascii="Calibri" w:hAnsi="Calibri" w:eastAsia="Calibri" w:cs="Calibri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3268C2"/>
    <w:multiLevelType w:val="multilevel"/>
    <w:tmpl w:val="1F3268C2"/>
    <w:lvl w:ilvl="0" w:tentative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1806144"/>
    <w:multiLevelType w:val="multilevel"/>
    <w:tmpl w:val="21806144"/>
    <w:lvl w:ilvl="0" w:tentative="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8" w:hanging="360"/>
      </w:pPr>
    </w:lvl>
    <w:lvl w:ilvl="2" w:tentative="0">
      <w:start w:val="1"/>
      <w:numFmt w:val="lowerRoman"/>
      <w:lvlText w:val="%3."/>
      <w:lvlJc w:val="right"/>
      <w:pPr>
        <w:ind w:left="2868" w:hanging="180"/>
      </w:pPr>
    </w:lvl>
    <w:lvl w:ilvl="3" w:tentative="0">
      <w:start w:val="1"/>
      <w:numFmt w:val="decimal"/>
      <w:lvlText w:val="%4."/>
      <w:lvlJc w:val="left"/>
      <w:pPr>
        <w:ind w:left="3588" w:hanging="360"/>
      </w:pPr>
    </w:lvl>
    <w:lvl w:ilvl="4" w:tentative="0">
      <w:start w:val="1"/>
      <w:numFmt w:val="lowerLetter"/>
      <w:lvlText w:val="%5."/>
      <w:lvlJc w:val="left"/>
      <w:pPr>
        <w:ind w:left="4308" w:hanging="360"/>
      </w:pPr>
    </w:lvl>
    <w:lvl w:ilvl="5" w:tentative="0">
      <w:start w:val="1"/>
      <w:numFmt w:val="lowerRoman"/>
      <w:lvlText w:val="%6."/>
      <w:lvlJc w:val="right"/>
      <w:pPr>
        <w:ind w:left="5028" w:hanging="180"/>
      </w:pPr>
    </w:lvl>
    <w:lvl w:ilvl="6" w:tentative="0">
      <w:start w:val="1"/>
      <w:numFmt w:val="decimal"/>
      <w:lvlText w:val="%7."/>
      <w:lvlJc w:val="left"/>
      <w:pPr>
        <w:ind w:left="5748" w:hanging="360"/>
      </w:pPr>
    </w:lvl>
    <w:lvl w:ilvl="7" w:tentative="0">
      <w:start w:val="1"/>
      <w:numFmt w:val="lowerLetter"/>
      <w:lvlText w:val="%8."/>
      <w:lvlJc w:val="left"/>
      <w:pPr>
        <w:ind w:left="6468" w:hanging="360"/>
      </w:pPr>
    </w:lvl>
    <w:lvl w:ilvl="8" w:tentative="0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9473436"/>
    <w:multiLevelType w:val="multilevel"/>
    <w:tmpl w:val="2947343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F716F"/>
    <w:multiLevelType w:val="multilevel"/>
    <w:tmpl w:val="345F716F"/>
    <w:lvl w:ilvl="0" w:tentative="0">
      <w:start w:val="1"/>
      <w:numFmt w:val="low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F1E0D"/>
    <w:multiLevelType w:val="multilevel"/>
    <w:tmpl w:val="415F1E0D"/>
    <w:lvl w:ilvl="0" w:tentative="0">
      <w:start w:val="1"/>
      <w:numFmt w:val="decimal"/>
      <w:lvlText w:val="%1."/>
      <w:lvlJc w:val="left"/>
      <w:pPr>
        <w:ind w:left="1068" w:hanging="360"/>
      </w:pPr>
      <w:rPr>
        <w:rFonts w:ascii="Calibri" w:hAnsi="Calibri" w:eastAsia="Calibri" w:cs="Times New Roman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30025B7"/>
    <w:multiLevelType w:val="multilevel"/>
    <w:tmpl w:val="430025B7"/>
    <w:lvl w:ilvl="0" w:tentative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0696E8"/>
    <w:multiLevelType w:val="singleLevel"/>
    <w:tmpl w:val="440696E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5">
    <w:nsid w:val="4F930DBA"/>
    <w:multiLevelType w:val="multilevel"/>
    <w:tmpl w:val="4F930DBA"/>
    <w:lvl w:ilvl="0" w:tentative="0">
      <w:start w:val="1"/>
      <w:numFmt w:val="decimal"/>
      <w:lvlText w:val="%1."/>
      <w:lvlJc w:val="left"/>
      <w:pPr>
        <w:ind w:left="927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62D6C"/>
    <w:multiLevelType w:val="singleLevel"/>
    <w:tmpl w:val="52E62D6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7">
    <w:nsid w:val="5DD50FA0"/>
    <w:multiLevelType w:val="multilevel"/>
    <w:tmpl w:val="5DD50FA0"/>
    <w:lvl w:ilvl="0" w:tentative="0">
      <w:start w:val="1"/>
      <w:numFmt w:val="upperRoman"/>
      <w:lvlText w:val="%1."/>
      <w:lvlJc w:val="righ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39201F"/>
    <w:multiLevelType w:val="multilevel"/>
    <w:tmpl w:val="6839201F"/>
    <w:lvl w:ilvl="0" w:tentative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CCD089E"/>
    <w:multiLevelType w:val="singleLevel"/>
    <w:tmpl w:val="6CCD089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3"/>
  </w:num>
  <w:num w:numId="5">
    <w:abstractNumId w:val="15"/>
  </w:num>
  <w:num w:numId="6">
    <w:abstractNumId w:val="2"/>
  </w:num>
  <w:num w:numId="7">
    <w:abstractNumId w:val="19"/>
  </w:num>
  <w:num w:numId="8">
    <w:abstractNumId w:val="1"/>
  </w:num>
  <w:num w:numId="9">
    <w:abstractNumId w:val="16"/>
  </w:num>
  <w:num w:numId="10">
    <w:abstractNumId w:val="14"/>
  </w:num>
  <w:num w:numId="11">
    <w:abstractNumId w:val="0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6"/>
  </w:num>
  <w:num w:numId="16">
    <w:abstractNumId w:val="4"/>
  </w:num>
  <w:num w:numId="17">
    <w:abstractNumId w:val="8"/>
  </w:num>
  <w:num w:numId="18">
    <w:abstractNumId w:val="18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hyphenationZone w:val="425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E4691"/>
    <w:rsid w:val="00016E3F"/>
    <w:rsid w:val="00025B4F"/>
    <w:rsid w:val="00063915"/>
    <w:rsid w:val="000E1F13"/>
    <w:rsid w:val="00103DAB"/>
    <w:rsid w:val="0010452D"/>
    <w:rsid w:val="00122C4D"/>
    <w:rsid w:val="001A3AED"/>
    <w:rsid w:val="001B1609"/>
    <w:rsid w:val="001F0540"/>
    <w:rsid w:val="002106EC"/>
    <w:rsid w:val="002C2824"/>
    <w:rsid w:val="002F11D9"/>
    <w:rsid w:val="00382E57"/>
    <w:rsid w:val="003D2A38"/>
    <w:rsid w:val="003F06A6"/>
    <w:rsid w:val="004155DE"/>
    <w:rsid w:val="00422788"/>
    <w:rsid w:val="00481FDA"/>
    <w:rsid w:val="00534A4F"/>
    <w:rsid w:val="005A56C8"/>
    <w:rsid w:val="0063731F"/>
    <w:rsid w:val="006C7C75"/>
    <w:rsid w:val="00721C2D"/>
    <w:rsid w:val="007E1CBD"/>
    <w:rsid w:val="009054BF"/>
    <w:rsid w:val="009B7A46"/>
    <w:rsid w:val="009F38F3"/>
    <w:rsid w:val="00A70856"/>
    <w:rsid w:val="00AB70C6"/>
    <w:rsid w:val="00AC422E"/>
    <w:rsid w:val="00B73977"/>
    <w:rsid w:val="00DE6B7E"/>
    <w:rsid w:val="00E97D7A"/>
    <w:rsid w:val="00F32B61"/>
    <w:rsid w:val="00F85AE1"/>
    <w:rsid w:val="00F90189"/>
    <w:rsid w:val="07096630"/>
    <w:rsid w:val="0A60579C"/>
    <w:rsid w:val="0C22429A"/>
    <w:rsid w:val="0D2E4691"/>
    <w:rsid w:val="152C5237"/>
    <w:rsid w:val="157668F0"/>
    <w:rsid w:val="18EE2705"/>
    <w:rsid w:val="1C777764"/>
    <w:rsid w:val="228E2528"/>
    <w:rsid w:val="264822A5"/>
    <w:rsid w:val="43DB5854"/>
    <w:rsid w:val="4B9A2AB0"/>
    <w:rsid w:val="4EA32670"/>
    <w:rsid w:val="50943942"/>
    <w:rsid w:val="5A2B5FF6"/>
    <w:rsid w:val="629E5FEB"/>
    <w:rsid w:val="633E3E21"/>
    <w:rsid w:val="66E75961"/>
    <w:rsid w:val="79604FBD"/>
    <w:rsid w:val="7BCC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pl-PL" w:eastAsia="en-US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styleId="5">
    <w:name w:val="Balloon Text"/>
    <w:basedOn w:val="1"/>
    <w:link w:val="15"/>
    <w:qFormat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7"/>
    <w:qFormat/>
    <w:uiPriority w:val="0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8"/>
    <w:unhideWhenUsed/>
    <w:qFormat/>
    <w:uiPriority w:val="99"/>
    <w:rPr>
      <w:rFonts w:ascii="Times New Roman" w:hAnsi="Times New Roman" w:eastAsia="SimSun"/>
      <w:b/>
      <w:bCs/>
    </w:rPr>
  </w:style>
  <w:style w:type="paragraph" w:styleId="8">
    <w:name w:val="footer"/>
    <w:basedOn w:val="1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9">
    <w:name w:val="header"/>
    <w:basedOn w:val="1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table" w:styleId="10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Normalny1"/>
    <w:qFormat/>
    <w:uiPriority w:val="0"/>
    <w:pPr>
      <w:spacing w:before="100" w:beforeAutospacing="1" w:after="100" w:afterAutospacing="1" w:line="256" w:lineRule="auto"/>
    </w:pPr>
    <w:rPr>
      <w:rFonts w:ascii="Times New Roman" w:hAnsi="Times New Roman" w:eastAsia="SimSun" w:cs="Times New Roman"/>
      <w:sz w:val="24"/>
      <w:szCs w:val="24"/>
      <w:lang w:val="pl-PL" w:eastAsia="pl-PL" w:bidi="ar-SA"/>
    </w:rPr>
  </w:style>
  <w:style w:type="table" w:customStyle="1" w:styleId="13">
    <w:name w:val="Table Normal1"/>
    <w:semiHidden/>
    <w:qFormat/>
    <w:uiPriority w:val="0"/>
    <w:rPr>
      <w:rFonts w:ascii="Times New Roman" w:hAnsi="Times New Roman" w:eastAsia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Akapit z listą1"/>
    <w:basedOn w:val="1"/>
    <w:qFormat/>
    <w:uiPriority w:val="0"/>
    <w:pPr>
      <w:spacing w:before="100" w:beforeAutospacing="1" w:after="100" w:afterAutospacing="1" w:line="256" w:lineRule="auto"/>
      <w:contextualSpacing/>
    </w:pPr>
    <w:rPr>
      <w:rFonts w:ascii="Times New Roman" w:hAnsi="Times New Roman" w:eastAsia="SimSun"/>
      <w:sz w:val="24"/>
      <w:szCs w:val="24"/>
      <w:lang w:eastAsia="pl-PL"/>
    </w:rPr>
  </w:style>
  <w:style w:type="character" w:customStyle="1" w:styleId="15">
    <w:name w:val="Tekst dymka Znak"/>
    <w:basedOn w:val="3"/>
    <w:link w:val="5"/>
    <w:qFormat/>
    <w:uiPriority w:val="0"/>
    <w:rPr>
      <w:rFonts w:ascii="Segoe UI" w:hAnsi="Segoe UI" w:eastAsia="Calibri" w:cs="Segoe UI"/>
      <w:sz w:val="18"/>
      <w:szCs w:val="18"/>
      <w:lang w:eastAsia="en-US"/>
    </w:rPr>
  </w:style>
  <w:style w:type="paragraph" w:customStyle="1" w:styleId="16">
    <w:name w:val="Normalny2"/>
    <w:qFormat/>
    <w:uiPriority w:val="0"/>
    <w:pPr>
      <w:spacing w:line="273" w:lineRule="auto"/>
    </w:pPr>
    <w:rPr>
      <w:rFonts w:ascii="Arial" w:hAnsi="Arial" w:eastAsia="Times New Roman" w:cs="Arial"/>
      <w:sz w:val="24"/>
      <w:szCs w:val="24"/>
      <w:lang w:val="pl-PL" w:eastAsia="pl-PL" w:bidi="ar-SA"/>
    </w:rPr>
  </w:style>
  <w:style w:type="character" w:customStyle="1" w:styleId="17">
    <w:name w:val="Tekst komentarza Znak"/>
    <w:basedOn w:val="3"/>
    <w:link w:val="6"/>
    <w:qFormat/>
    <w:uiPriority w:val="0"/>
    <w:rPr>
      <w:rFonts w:ascii="Calibri" w:hAnsi="Calibri" w:eastAsia="Calibri" w:cs="Times New Roman"/>
      <w:lang w:eastAsia="en-US"/>
    </w:rPr>
  </w:style>
  <w:style w:type="character" w:customStyle="1" w:styleId="18">
    <w:name w:val="Temat komentarza Znak"/>
    <w:basedOn w:val="17"/>
    <w:link w:val="7"/>
    <w:qFormat/>
    <w:uiPriority w:val="99"/>
    <w:rPr>
      <w:rFonts w:ascii="Times New Roman" w:hAnsi="Times New Roman" w:eastAsia="SimSun" w:cs="Times New Roman"/>
      <w:b/>
      <w:bCs/>
      <w:lang w:eastAsia="en-US"/>
    </w:rPr>
  </w:style>
  <w:style w:type="paragraph" w:customStyle="1" w:styleId="19">
    <w:name w:val="msolistparagraph"/>
    <w:qFormat/>
    <w:uiPriority w:val="0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720" w:right="0"/>
      <w:contextualSpacing/>
      <w:jc w:val="left"/>
    </w:pPr>
    <w:rPr>
      <w:rFonts w:hint="default" w:ascii="Times New Roman" w:hAnsi="Times New Roman" w:eastAsia="SimSun" w:cs="Times New Roman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2136</Words>
  <Characters>12816</Characters>
  <Lines>106</Lines>
  <Paragraphs>29</Paragraphs>
  <TotalTime>33</TotalTime>
  <ScaleCrop>false</ScaleCrop>
  <LinksUpToDate>false</LinksUpToDate>
  <CharactersWithSpaces>14923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2025-10-06T09:58:00Z</dcterms:created>
  <dc:creator>Łukasz Goldman</dc:creator>
  <cp:lastModifiedBy>Łukasz Goldman</cp:lastModifiedBy>
  <cp:lastPrinted>2026-02-17T12:33:00Z</cp:lastPrinted>
  <dcterms:modified xsi:type="dcterms:W3CDTF">2026-03-12T12:54:36Z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274A5166AE2541D9AE237E4376F76365_13</vt:lpwstr>
  </property>
</Properties>
</file>